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EA" w:rsidRPr="00970FD7" w:rsidRDefault="00854E77">
      <w:pPr>
        <w:pStyle w:val="BSCPLevel1"/>
        <w:numPr>
          <w:ilvl w:val="0"/>
          <w:numId w:val="0"/>
        </w:numPr>
        <w:ind w:left="992" w:hanging="992"/>
        <w:rPr>
          <w:sz w:val="24"/>
          <w:szCs w:val="24"/>
        </w:rPr>
      </w:pPr>
      <w:bookmarkStart w:id="0" w:name="_Ref145394792"/>
      <w:bookmarkStart w:id="1" w:name="_Toc208302026"/>
      <w:bookmarkStart w:id="2" w:name="_Toc461095032"/>
      <w:bookmarkStart w:id="3" w:name="_Toc498513350"/>
      <w:bookmarkStart w:id="4" w:name="_Toc528153184"/>
      <w:bookmarkStart w:id="5" w:name="_Toc2777448"/>
      <w:bookmarkStart w:id="6" w:name="_GoBack"/>
      <w:bookmarkEnd w:id="6"/>
      <w:r w:rsidRPr="00970FD7">
        <w:rPr>
          <w:sz w:val="24"/>
          <w:szCs w:val="24"/>
        </w:rPr>
        <w:t>4</w:t>
      </w:r>
      <w:r w:rsidRPr="00970FD7">
        <w:rPr>
          <w:sz w:val="24"/>
          <w:szCs w:val="24"/>
        </w:rPr>
        <w:tab/>
      </w:r>
      <w:bookmarkEnd w:id="0"/>
      <w:bookmarkEnd w:id="1"/>
      <w:r w:rsidRPr="00970FD7">
        <w:rPr>
          <w:sz w:val="24"/>
          <w:szCs w:val="24"/>
        </w:rPr>
        <w:t>Appendices</w:t>
      </w:r>
      <w:bookmarkEnd w:id="2"/>
      <w:bookmarkEnd w:id="3"/>
      <w:bookmarkEnd w:id="4"/>
      <w:bookmarkEnd w:id="5"/>
    </w:p>
    <w:p w:rsidR="00D836EA" w:rsidRPr="00970FD7" w:rsidRDefault="00854E77">
      <w:pPr>
        <w:pStyle w:val="BSCPLevel2"/>
        <w:numPr>
          <w:ilvl w:val="0"/>
          <w:numId w:val="0"/>
        </w:numPr>
        <w:ind w:left="992" w:hanging="992"/>
        <w:jc w:val="both"/>
        <w:rPr>
          <w:sz w:val="24"/>
          <w:szCs w:val="24"/>
        </w:rPr>
      </w:pPr>
      <w:bookmarkStart w:id="7" w:name="_Toc208302027"/>
      <w:bookmarkStart w:id="8" w:name="_Toc461095033"/>
      <w:bookmarkStart w:id="9" w:name="_Toc498513351"/>
      <w:bookmarkStart w:id="10" w:name="_Toc528153185"/>
      <w:bookmarkStart w:id="11" w:name="_Toc2777449"/>
      <w:r w:rsidRPr="00970FD7">
        <w:rPr>
          <w:sz w:val="24"/>
          <w:szCs w:val="24"/>
        </w:rPr>
        <w:t>4.1</w:t>
      </w:r>
      <w:r w:rsidRPr="00970FD7">
        <w:rPr>
          <w:sz w:val="24"/>
          <w:szCs w:val="24"/>
        </w:rPr>
        <w:tab/>
        <w:t>Description of Inspection Checks</w:t>
      </w:r>
      <w:bookmarkEnd w:id="7"/>
      <w:bookmarkEnd w:id="8"/>
      <w:bookmarkEnd w:id="9"/>
      <w:bookmarkEnd w:id="10"/>
      <w:bookmarkEnd w:id="11"/>
    </w:p>
    <w:p w:rsidR="00D836EA" w:rsidRPr="00970FD7" w:rsidRDefault="00854E77">
      <w:pPr>
        <w:pStyle w:val="BSCPBody"/>
        <w:rPr>
          <w:sz w:val="24"/>
          <w:szCs w:val="24"/>
        </w:rPr>
      </w:pPr>
      <w:r w:rsidRPr="00970FD7">
        <w:rPr>
          <w:sz w:val="24"/>
          <w:szCs w:val="24"/>
        </w:rPr>
        <w:t>This appendix describes the tests &amp; checks that may be required to be carried out by the TAA as part of an Inspection Visit, as determined by the PAB. This is not an exhaustive list.</w:t>
      </w:r>
    </w:p>
    <w:p w:rsidR="00D836EA" w:rsidRPr="00970FD7" w:rsidRDefault="00854E77">
      <w:pPr>
        <w:pStyle w:val="BSCPLevel3"/>
        <w:numPr>
          <w:ilvl w:val="0"/>
          <w:numId w:val="0"/>
        </w:numPr>
        <w:ind w:left="992" w:hanging="992"/>
        <w:jc w:val="both"/>
        <w:rPr>
          <w:sz w:val="24"/>
          <w:szCs w:val="24"/>
        </w:rPr>
      </w:pPr>
      <w:r w:rsidRPr="00970FD7">
        <w:rPr>
          <w:sz w:val="24"/>
          <w:szCs w:val="24"/>
        </w:rPr>
        <w:t>4.1.1</w:t>
      </w:r>
      <w:r w:rsidRPr="00970FD7">
        <w:rPr>
          <w:sz w:val="24"/>
          <w:szCs w:val="24"/>
        </w:rPr>
        <w:tab/>
        <w:t>Measurement Transformer Specification (where appropriate)</w:t>
      </w:r>
    </w:p>
    <w:p w:rsidR="00D836EA" w:rsidRPr="00970FD7" w:rsidRDefault="00854E77">
      <w:pPr>
        <w:pStyle w:val="BSCPBody"/>
        <w:rPr>
          <w:sz w:val="24"/>
          <w:szCs w:val="24"/>
        </w:rPr>
      </w:pPr>
      <w:r w:rsidRPr="00970FD7">
        <w:rPr>
          <w:sz w:val="24"/>
          <w:szCs w:val="24"/>
        </w:rPr>
        <w:t>Where possible check the:</w:t>
      </w:r>
    </w:p>
    <w:p w:rsidR="00D836EA" w:rsidRPr="00970FD7" w:rsidRDefault="00854E77">
      <w:pPr>
        <w:pStyle w:val="BSCPLevel5"/>
        <w:numPr>
          <w:ilvl w:val="0"/>
          <w:numId w:val="0"/>
        </w:numPr>
        <w:ind w:left="1559" w:hanging="566"/>
        <w:jc w:val="both"/>
        <w:rPr>
          <w:sz w:val="24"/>
          <w:szCs w:val="24"/>
        </w:rPr>
      </w:pPr>
      <w:r w:rsidRPr="00970FD7">
        <w:rPr>
          <w:sz w:val="24"/>
          <w:szCs w:val="24"/>
        </w:rPr>
        <w:t>(a)</w:t>
      </w:r>
      <w:r w:rsidRPr="00970FD7">
        <w:rPr>
          <w:sz w:val="24"/>
          <w:szCs w:val="24"/>
        </w:rPr>
        <w:tab/>
        <w:t>Ratio, class, rated burden and polarity from the labels physically attached to the measurement transformers and/or the identification plates attached to switchgear or other enclosures containing measurement transformers (in practice this will not always be practical for safety reasons). And</w:t>
      </w:r>
    </w:p>
    <w:p w:rsidR="00D836EA" w:rsidRPr="00970FD7" w:rsidRDefault="00854E77">
      <w:pPr>
        <w:pStyle w:val="BSCPLevel5"/>
        <w:numPr>
          <w:ilvl w:val="0"/>
          <w:numId w:val="0"/>
        </w:numPr>
        <w:ind w:left="1559" w:hanging="566"/>
        <w:jc w:val="both"/>
        <w:rPr>
          <w:sz w:val="24"/>
          <w:szCs w:val="24"/>
        </w:rPr>
      </w:pPr>
      <w:r w:rsidRPr="00970FD7">
        <w:rPr>
          <w:sz w:val="24"/>
          <w:szCs w:val="24"/>
        </w:rPr>
        <w:t>(b)</w:t>
      </w:r>
      <w:r w:rsidRPr="00970FD7">
        <w:rPr>
          <w:sz w:val="24"/>
          <w:szCs w:val="24"/>
        </w:rPr>
        <w:tab/>
        <w:t>Test records/certificates detailing specific measured errors held by the LDSO, or equipment owner, associated with the measurement transformers on site or from agreed Generic CT/VT certificates (SVA) in the case of CTs and VTs.</w:t>
      </w:r>
    </w:p>
    <w:p w:rsidR="00D836EA" w:rsidRPr="00970FD7" w:rsidRDefault="00854E77">
      <w:pPr>
        <w:pStyle w:val="BSCPLevel3"/>
        <w:numPr>
          <w:ilvl w:val="0"/>
          <w:numId w:val="0"/>
        </w:numPr>
        <w:ind w:left="992" w:hanging="992"/>
        <w:jc w:val="both"/>
        <w:rPr>
          <w:sz w:val="24"/>
          <w:szCs w:val="24"/>
        </w:rPr>
      </w:pPr>
      <w:r w:rsidRPr="00970FD7">
        <w:rPr>
          <w:sz w:val="24"/>
          <w:szCs w:val="24"/>
        </w:rPr>
        <w:t>4.1.2</w:t>
      </w:r>
      <w:r w:rsidRPr="00970FD7">
        <w:rPr>
          <w:sz w:val="24"/>
          <w:szCs w:val="24"/>
        </w:rPr>
        <w:tab/>
        <w:t>Meter Technical Details</w:t>
      </w:r>
    </w:p>
    <w:p w:rsidR="00D836EA" w:rsidRPr="00970FD7" w:rsidRDefault="00854E77">
      <w:pPr>
        <w:pStyle w:val="BSCPBody"/>
        <w:rPr>
          <w:sz w:val="24"/>
          <w:szCs w:val="24"/>
        </w:rPr>
      </w:pPr>
      <w:r w:rsidRPr="00970FD7">
        <w:rPr>
          <w:sz w:val="24"/>
          <w:szCs w:val="24"/>
        </w:rPr>
        <w:t xml:space="preserve">Check to ensure that the actual Meter Technical Details conform to those recorded in Settlement Systems using: </w:t>
      </w:r>
    </w:p>
    <w:p w:rsidR="00D836EA" w:rsidRPr="00970FD7" w:rsidRDefault="00854E77">
      <w:pPr>
        <w:pStyle w:val="BSCPLevel5"/>
        <w:numPr>
          <w:ilvl w:val="0"/>
          <w:numId w:val="0"/>
        </w:numPr>
        <w:ind w:left="1559" w:hanging="566"/>
        <w:jc w:val="both"/>
        <w:rPr>
          <w:sz w:val="24"/>
          <w:szCs w:val="24"/>
        </w:rPr>
      </w:pPr>
      <w:r w:rsidRPr="00970FD7">
        <w:rPr>
          <w:sz w:val="24"/>
          <w:szCs w:val="24"/>
        </w:rPr>
        <w:t>(a)</w:t>
      </w:r>
      <w:r w:rsidRPr="00970FD7">
        <w:rPr>
          <w:sz w:val="24"/>
          <w:szCs w:val="24"/>
        </w:rPr>
        <w:tab/>
        <w:t>Information provided by the CDCA (CVA), Registrant (SVA) or Party Agent in accordance with Section 1.14 of this BSCP, including any measurement transformer error offsets &amp; commissioning details.</w:t>
      </w:r>
    </w:p>
    <w:p w:rsidR="00D836EA" w:rsidRPr="00970FD7" w:rsidRDefault="00854E77">
      <w:pPr>
        <w:pStyle w:val="BSCPLevel5"/>
        <w:numPr>
          <w:ilvl w:val="0"/>
          <w:numId w:val="0"/>
        </w:numPr>
        <w:ind w:left="1559" w:hanging="566"/>
        <w:jc w:val="both"/>
        <w:rPr>
          <w:sz w:val="24"/>
          <w:szCs w:val="24"/>
        </w:rPr>
      </w:pPr>
      <w:r w:rsidRPr="00970FD7">
        <w:rPr>
          <w:sz w:val="24"/>
          <w:szCs w:val="24"/>
        </w:rPr>
        <w:t>(b)</w:t>
      </w:r>
      <w:r w:rsidRPr="00970FD7">
        <w:rPr>
          <w:sz w:val="24"/>
          <w:szCs w:val="24"/>
        </w:rPr>
        <w:tab/>
        <w:t>Information supplied to the CDCA, HHDC and MOA.</w:t>
      </w:r>
    </w:p>
    <w:p w:rsidR="00D836EA" w:rsidRPr="00970FD7" w:rsidRDefault="00854E77">
      <w:pPr>
        <w:pStyle w:val="BSCPBody"/>
        <w:rPr>
          <w:sz w:val="24"/>
          <w:szCs w:val="24"/>
        </w:rPr>
      </w:pPr>
      <w:r w:rsidRPr="00970FD7">
        <w:rPr>
          <w:sz w:val="24"/>
          <w:szCs w:val="24"/>
        </w:rPr>
        <w:t>(This may require a remote/local interrogation of data for comparison purposes).</w:t>
      </w:r>
    </w:p>
    <w:p w:rsidR="00D836EA" w:rsidRPr="00970FD7" w:rsidRDefault="00854E77">
      <w:pPr>
        <w:pStyle w:val="BSCPLevel3"/>
        <w:numPr>
          <w:ilvl w:val="0"/>
          <w:numId w:val="0"/>
        </w:numPr>
        <w:ind w:left="992" w:hanging="992"/>
        <w:jc w:val="both"/>
        <w:rPr>
          <w:sz w:val="24"/>
          <w:szCs w:val="24"/>
        </w:rPr>
      </w:pPr>
      <w:r w:rsidRPr="00970FD7">
        <w:rPr>
          <w:sz w:val="24"/>
          <w:szCs w:val="24"/>
        </w:rPr>
        <w:t>4.1.3</w:t>
      </w:r>
      <w:r w:rsidRPr="00970FD7">
        <w:rPr>
          <w:sz w:val="24"/>
          <w:szCs w:val="24"/>
        </w:rPr>
        <w:tab/>
        <w:t>Accuracy</w:t>
      </w:r>
    </w:p>
    <w:p w:rsidR="00D836EA" w:rsidRPr="00970FD7" w:rsidRDefault="00854E77">
      <w:pPr>
        <w:pStyle w:val="BSCPBody"/>
        <w:rPr>
          <w:sz w:val="24"/>
          <w:szCs w:val="24"/>
        </w:rPr>
      </w:pPr>
      <w:r w:rsidRPr="00970FD7">
        <w:rPr>
          <w:sz w:val="24"/>
          <w:szCs w:val="24"/>
        </w:rPr>
        <w:t>The following checks should be performed to verify the overall accuracy requirements of the Metering System:</w:t>
      </w:r>
    </w:p>
    <w:p w:rsidR="00D836EA" w:rsidRPr="00970FD7" w:rsidRDefault="00854E77">
      <w:pPr>
        <w:pStyle w:val="BSCPLevel5"/>
        <w:numPr>
          <w:ilvl w:val="0"/>
          <w:numId w:val="0"/>
        </w:numPr>
        <w:ind w:left="1559" w:hanging="566"/>
        <w:jc w:val="both"/>
        <w:rPr>
          <w:sz w:val="24"/>
          <w:szCs w:val="24"/>
        </w:rPr>
      </w:pPr>
      <w:r w:rsidRPr="00970FD7">
        <w:rPr>
          <w:sz w:val="24"/>
          <w:szCs w:val="24"/>
        </w:rPr>
        <w:t>(a)</w:t>
      </w:r>
      <w:r w:rsidRPr="00970FD7">
        <w:rPr>
          <w:sz w:val="24"/>
          <w:szCs w:val="24"/>
        </w:rPr>
        <w:tab/>
        <w:t>Measurement transformers relate to test certificates provided;</w:t>
      </w:r>
    </w:p>
    <w:p w:rsidR="00D836EA" w:rsidRPr="00970FD7" w:rsidRDefault="00854E77">
      <w:pPr>
        <w:pStyle w:val="BSCPLevel5"/>
        <w:numPr>
          <w:ilvl w:val="0"/>
          <w:numId w:val="0"/>
        </w:numPr>
        <w:ind w:left="1559" w:hanging="566"/>
        <w:jc w:val="both"/>
        <w:rPr>
          <w:sz w:val="24"/>
          <w:szCs w:val="24"/>
        </w:rPr>
      </w:pPr>
      <w:r w:rsidRPr="00970FD7">
        <w:rPr>
          <w:sz w:val="24"/>
          <w:szCs w:val="24"/>
        </w:rPr>
        <w:t>(b)</w:t>
      </w:r>
      <w:r w:rsidRPr="00970FD7">
        <w:rPr>
          <w:sz w:val="24"/>
          <w:szCs w:val="24"/>
        </w:rPr>
        <w:tab/>
        <w:t>Meter - test certificate calibration details are in accordance with requirements in CoP Four;</w:t>
      </w:r>
    </w:p>
    <w:p w:rsidR="00D836EA" w:rsidRPr="00970FD7" w:rsidRDefault="00854E77">
      <w:pPr>
        <w:pStyle w:val="BSCPLevel5"/>
        <w:numPr>
          <w:ilvl w:val="0"/>
          <w:numId w:val="0"/>
        </w:numPr>
        <w:ind w:left="1559" w:hanging="566"/>
        <w:jc w:val="both"/>
        <w:rPr>
          <w:sz w:val="24"/>
          <w:szCs w:val="24"/>
        </w:rPr>
      </w:pPr>
      <w:r w:rsidRPr="00970FD7">
        <w:rPr>
          <w:sz w:val="24"/>
          <w:szCs w:val="24"/>
        </w:rPr>
        <w:t>(c)</w:t>
      </w:r>
      <w:r w:rsidRPr="00970FD7">
        <w:rPr>
          <w:sz w:val="24"/>
          <w:szCs w:val="24"/>
        </w:rPr>
        <w:tab/>
        <w:t>Metering Equipment installed is in accordance with the relevant CoP and where required the Main and Check Meters are correctly identified.</w:t>
      </w:r>
    </w:p>
    <w:p w:rsidR="00D836EA" w:rsidRPr="00970FD7" w:rsidRDefault="00854E77">
      <w:pPr>
        <w:pStyle w:val="BSCPBody"/>
        <w:rPr>
          <w:sz w:val="24"/>
          <w:szCs w:val="24"/>
        </w:rPr>
      </w:pPr>
      <w:r w:rsidRPr="00970FD7">
        <w:rPr>
          <w:sz w:val="24"/>
          <w:szCs w:val="24"/>
        </w:rPr>
        <w:t xml:space="preserve">The overall accuracy is to be determined by the TAA and shall be within the requirements of the applicable </w:t>
      </w:r>
      <w:proofErr w:type="spellStart"/>
      <w:r w:rsidRPr="00970FD7">
        <w:rPr>
          <w:sz w:val="24"/>
          <w:szCs w:val="24"/>
        </w:rPr>
        <w:t>CoP.</w:t>
      </w:r>
      <w:proofErr w:type="spellEnd"/>
    </w:p>
    <w:p w:rsidR="00D836EA" w:rsidRPr="00970FD7" w:rsidRDefault="00854E77">
      <w:pPr>
        <w:pStyle w:val="BSCPLevel3"/>
        <w:numPr>
          <w:ilvl w:val="0"/>
          <w:numId w:val="0"/>
        </w:numPr>
        <w:ind w:left="992" w:hanging="992"/>
        <w:jc w:val="both"/>
        <w:rPr>
          <w:sz w:val="24"/>
          <w:szCs w:val="24"/>
        </w:rPr>
      </w:pPr>
      <w:r w:rsidRPr="00970FD7">
        <w:rPr>
          <w:sz w:val="24"/>
          <w:szCs w:val="24"/>
        </w:rPr>
        <w:t>4.1.4</w:t>
      </w:r>
      <w:r w:rsidRPr="00970FD7">
        <w:rPr>
          <w:sz w:val="24"/>
          <w:szCs w:val="24"/>
        </w:rPr>
        <w:tab/>
        <w:t>Correct Energy Measurement Check</w:t>
      </w:r>
    </w:p>
    <w:p w:rsidR="00D836EA" w:rsidRPr="00970FD7" w:rsidRDefault="00854E77">
      <w:pPr>
        <w:pStyle w:val="BSCPBody"/>
        <w:rPr>
          <w:sz w:val="24"/>
          <w:szCs w:val="24"/>
        </w:rPr>
      </w:pPr>
      <w:r w:rsidRPr="00970FD7">
        <w:rPr>
          <w:sz w:val="24"/>
          <w:szCs w:val="24"/>
        </w:rPr>
        <w:lastRenderedPageBreak/>
        <w:t>To verify that the Metering System is recording the correct amount of energy, checks shall be carried out that compare the primary load with that being recorded by the Metering System. However, due to the possible restrictive physical location of the primary conductors and Plant at an installation, access may be limited.  Where this is the case, other suitable methods may be used to determine correct measurement.</w:t>
      </w:r>
    </w:p>
    <w:p w:rsidR="00D836EA" w:rsidRPr="00970FD7" w:rsidRDefault="00854E77">
      <w:pPr>
        <w:pStyle w:val="BSCPBody"/>
        <w:rPr>
          <w:sz w:val="24"/>
          <w:szCs w:val="24"/>
        </w:rPr>
      </w:pPr>
      <w:r w:rsidRPr="00970FD7">
        <w:rPr>
          <w:sz w:val="24"/>
          <w:szCs w:val="24"/>
        </w:rPr>
        <w:t>For SVA sites installations can be divided up into the following three categories:</w:t>
      </w:r>
    </w:p>
    <w:p w:rsidR="00D836EA" w:rsidRPr="00970FD7" w:rsidRDefault="00854E77">
      <w:pPr>
        <w:pStyle w:val="BSCPLevel5"/>
        <w:numPr>
          <w:ilvl w:val="0"/>
          <w:numId w:val="0"/>
        </w:numPr>
        <w:ind w:left="1843" w:hanging="851"/>
        <w:jc w:val="both"/>
        <w:rPr>
          <w:sz w:val="24"/>
          <w:szCs w:val="24"/>
        </w:rPr>
      </w:pPr>
      <w:r w:rsidRPr="00970FD7">
        <w:rPr>
          <w:sz w:val="24"/>
          <w:szCs w:val="24"/>
        </w:rPr>
        <w:t>(a)</w:t>
      </w:r>
      <w:r w:rsidRPr="00970FD7">
        <w:rPr>
          <w:sz w:val="24"/>
          <w:szCs w:val="24"/>
        </w:rPr>
        <w:tab/>
        <w:t>LV whole current;</w:t>
      </w:r>
    </w:p>
    <w:p w:rsidR="00D836EA" w:rsidRPr="00970FD7" w:rsidRDefault="00854E77">
      <w:pPr>
        <w:pStyle w:val="BSCPLevel5"/>
        <w:numPr>
          <w:ilvl w:val="0"/>
          <w:numId w:val="0"/>
        </w:numPr>
        <w:ind w:left="1843" w:hanging="851"/>
        <w:jc w:val="both"/>
        <w:rPr>
          <w:sz w:val="24"/>
          <w:szCs w:val="24"/>
        </w:rPr>
      </w:pPr>
      <w:r w:rsidRPr="00970FD7">
        <w:rPr>
          <w:sz w:val="24"/>
          <w:szCs w:val="24"/>
        </w:rPr>
        <w:t>(b)</w:t>
      </w:r>
      <w:r w:rsidRPr="00970FD7">
        <w:rPr>
          <w:sz w:val="24"/>
          <w:szCs w:val="24"/>
        </w:rPr>
        <w:tab/>
        <w:t>LV, CT operated;</w:t>
      </w:r>
    </w:p>
    <w:p w:rsidR="00D836EA" w:rsidRPr="00970FD7" w:rsidRDefault="00854E77">
      <w:pPr>
        <w:pStyle w:val="BSCPLevel5"/>
        <w:numPr>
          <w:ilvl w:val="0"/>
          <w:numId w:val="0"/>
        </w:numPr>
        <w:ind w:left="1843" w:hanging="851"/>
        <w:jc w:val="both"/>
        <w:rPr>
          <w:sz w:val="24"/>
          <w:szCs w:val="24"/>
        </w:rPr>
      </w:pPr>
      <w:r w:rsidRPr="00970FD7">
        <w:rPr>
          <w:sz w:val="24"/>
          <w:szCs w:val="24"/>
        </w:rPr>
        <w:t>(c)</w:t>
      </w:r>
      <w:r w:rsidRPr="00970FD7">
        <w:rPr>
          <w:sz w:val="24"/>
          <w:szCs w:val="24"/>
        </w:rPr>
        <w:tab/>
        <w:t>HV, CT &amp; VT operated.</w:t>
      </w:r>
    </w:p>
    <w:p w:rsidR="00D836EA" w:rsidRPr="00970FD7" w:rsidRDefault="00854E77">
      <w:pPr>
        <w:pStyle w:val="BSCPBody"/>
        <w:rPr>
          <w:sz w:val="24"/>
          <w:szCs w:val="24"/>
        </w:rPr>
      </w:pPr>
      <w:r w:rsidRPr="00970FD7">
        <w:rPr>
          <w:sz w:val="24"/>
          <w:szCs w:val="24"/>
        </w:rPr>
        <w:t>Sites that fall into categories (a) and (b) will prove to be the most accessible for prevailing load checks. Sites in category (c) may be more difficult to access, but it is often possible to use a clip-on ammeter around the current transformer cables where access to switchgear is restricted.</w:t>
      </w:r>
    </w:p>
    <w:p w:rsidR="00D836EA" w:rsidRPr="00970FD7" w:rsidRDefault="00854E77">
      <w:pPr>
        <w:pStyle w:val="BSCPBody"/>
        <w:rPr>
          <w:sz w:val="24"/>
          <w:szCs w:val="24"/>
        </w:rPr>
      </w:pPr>
      <w:r w:rsidRPr="00970FD7">
        <w:rPr>
          <w:sz w:val="24"/>
          <w:szCs w:val="24"/>
        </w:rPr>
        <w:t xml:space="preserve">Note: When all preferred methods of checking the prevailing load fails, other suitable engineering methods may be adopted to establish correct measurement. </w:t>
      </w:r>
    </w:p>
    <w:p w:rsidR="00D836EA" w:rsidRPr="00970FD7" w:rsidRDefault="00854E77">
      <w:pPr>
        <w:pStyle w:val="BSCPBody"/>
        <w:rPr>
          <w:sz w:val="24"/>
          <w:szCs w:val="24"/>
        </w:rPr>
      </w:pPr>
      <w:r w:rsidRPr="00970FD7">
        <w:rPr>
          <w:sz w:val="24"/>
          <w:szCs w:val="24"/>
        </w:rPr>
        <w:t>Methods of establishing primary load (in order of preference):</w:t>
      </w:r>
    </w:p>
    <w:p w:rsidR="00D836EA" w:rsidRPr="00970FD7" w:rsidRDefault="00854E77">
      <w:pPr>
        <w:pStyle w:val="BSCPnumberedlist"/>
        <w:numPr>
          <w:ilvl w:val="0"/>
          <w:numId w:val="0"/>
        </w:numPr>
        <w:tabs>
          <w:tab w:val="left" w:pos="1701"/>
        </w:tabs>
        <w:ind w:left="1712" w:hanging="719"/>
        <w:rPr>
          <w:sz w:val="24"/>
          <w:szCs w:val="24"/>
        </w:rPr>
      </w:pPr>
      <w:r w:rsidRPr="00970FD7">
        <w:rPr>
          <w:sz w:val="24"/>
          <w:szCs w:val="24"/>
        </w:rPr>
        <w:t>1.</w:t>
      </w:r>
      <w:r w:rsidRPr="00970FD7">
        <w:rPr>
          <w:sz w:val="24"/>
          <w:szCs w:val="24"/>
        </w:rPr>
        <w:tab/>
        <w:t>The demand (derived from independently measured primary values) shall be compared to the Meter’s instantaneous demand reading for the same period; or</w:t>
      </w:r>
    </w:p>
    <w:p w:rsidR="00D836EA" w:rsidRPr="00970FD7" w:rsidRDefault="00854E77">
      <w:pPr>
        <w:pStyle w:val="BSCPnumberedlist"/>
        <w:numPr>
          <w:ilvl w:val="0"/>
          <w:numId w:val="0"/>
        </w:numPr>
        <w:tabs>
          <w:tab w:val="left" w:pos="1701"/>
        </w:tabs>
        <w:ind w:left="1712" w:hanging="719"/>
        <w:rPr>
          <w:sz w:val="24"/>
          <w:szCs w:val="24"/>
        </w:rPr>
      </w:pPr>
      <w:r w:rsidRPr="00970FD7">
        <w:rPr>
          <w:sz w:val="24"/>
          <w:szCs w:val="24"/>
        </w:rPr>
        <w:t>2.</w:t>
      </w:r>
      <w:r w:rsidRPr="00970FD7">
        <w:rPr>
          <w:sz w:val="24"/>
          <w:szCs w:val="24"/>
        </w:rPr>
        <w:tab/>
        <w:t>The demand (derived from independently measured secondary values where the primary/secondary ratios can be established) shall be compared to the Meter’s demand reading for the same period; or</w:t>
      </w:r>
    </w:p>
    <w:p w:rsidR="00D836EA" w:rsidRPr="00970FD7" w:rsidRDefault="00854E77">
      <w:pPr>
        <w:pStyle w:val="BSCPnumberedlist"/>
        <w:numPr>
          <w:ilvl w:val="0"/>
          <w:numId w:val="0"/>
        </w:numPr>
        <w:tabs>
          <w:tab w:val="left" w:pos="1701"/>
        </w:tabs>
        <w:ind w:left="1712" w:hanging="719"/>
        <w:rPr>
          <w:sz w:val="24"/>
          <w:szCs w:val="24"/>
        </w:rPr>
      </w:pPr>
      <w:r w:rsidRPr="00970FD7">
        <w:rPr>
          <w:sz w:val="24"/>
          <w:szCs w:val="24"/>
        </w:rPr>
        <w:t>3.</w:t>
      </w:r>
      <w:r w:rsidRPr="00970FD7">
        <w:rPr>
          <w:sz w:val="24"/>
          <w:szCs w:val="24"/>
        </w:rPr>
        <w:tab/>
        <w:t>Where appropriate an alternative measurement device shall be used for comparison with that of the Settlement Meter; or</w:t>
      </w:r>
    </w:p>
    <w:p w:rsidR="00D836EA" w:rsidRPr="00970FD7" w:rsidRDefault="00854E77">
      <w:pPr>
        <w:pStyle w:val="BSCPnumberedlist"/>
        <w:numPr>
          <w:ilvl w:val="0"/>
          <w:numId w:val="0"/>
        </w:numPr>
        <w:tabs>
          <w:tab w:val="left" w:pos="1701"/>
        </w:tabs>
        <w:ind w:left="1712" w:hanging="719"/>
        <w:rPr>
          <w:sz w:val="24"/>
          <w:szCs w:val="24"/>
        </w:rPr>
      </w:pPr>
      <w:r w:rsidRPr="00970FD7">
        <w:rPr>
          <w:sz w:val="24"/>
          <w:szCs w:val="24"/>
        </w:rPr>
        <w:t>4.</w:t>
      </w:r>
      <w:r w:rsidRPr="00970FD7">
        <w:rPr>
          <w:sz w:val="24"/>
          <w:szCs w:val="24"/>
        </w:rPr>
        <w:tab/>
        <w:t>The MOA shall provide the TAA with appropriate commissioning records. The TAA is required to establish that these details sufficiently verify that the Meter has been proven to be operating correctly during commissioning; or</w:t>
      </w:r>
    </w:p>
    <w:p w:rsidR="00D836EA" w:rsidRPr="00970FD7" w:rsidRDefault="00854E77">
      <w:pPr>
        <w:pStyle w:val="BSCPnumberedlist"/>
        <w:numPr>
          <w:ilvl w:val="0"/>
          <w:numId w:val="0"/>
        </w:numPr>
        <w:tabs>
          <w:tab w:val="left" w:pos="1701"/>
        </w:tabs>
        <w:ind w:left="1712" w:hanging="719"/>
        <w:rPr>
          <w:sz w:val="24"/>
          <w:szCs w:val="24"/>
        </w:rPr>
      </w:pPr>
      <w:r w:rsidRPr="00970FD7">
        <w:rPr>
          <w:sz w:val="24"/>
          <w:szCs w:val="24"/>
        </w:rPr>
        <w:t>5.</w:t>
      </w:r>
      <w:r w:rsidRPr="00970FD7">
        <w:rPr>
          <w:sz w:val="24"/>
          <w:szCs w:val="24"/>
        </w:rPr>
        <w:tab/>
        <w:t xml:space="preserve">In the event that none of the above is possible, the TAA will notify </w:t>
      </w:r>
      <w:proofErr w:type="spellStart"/>
      <w:r w:rsidRPr="00970FD7">
        <w:rPr>
          <w:sz w:val="24"/>
          <w:szCs w:val="24"/>
        </w:rPr>
        <w:t>BSCCo</w:t>
      </w:r>
      <w:proofErr w:type="spellEnd"/>
      <w:r w:rsidRPr="00970FD7">
        <w:rPr>
          <w:sz w:val="24"/>
          <w:szCs w:val="24"/>
        </w:rPr>
        <w:t xml:space="preserve"> giving the reasons. (This recognises that if 1 to 4 are not possible additional checks do not add value.)</w:t>
      </w:r>
    </w:p>
    <w:p w:rsidR="00D836EA" w:rsidRPr="00970FD7" w:rsidRDefault="00854E77">
      <w:pPr>
        <w:pStyle w:val="BSCPLevel3"/>
        <w:numPr>
          <w:ilvl w:val="0"/>
          <w:numId w:val="0"/>
        </w:numPr>
        <w:ind w:left="992" w:hanging="992"/>
        <w:jc w:val="both"/>
        <w:rPr>
          <w:sz w:val="24"/>
          <w:szCs w:val="24"/>
        </w:rPr>
      </w:pPr>
      <w:r w:rsidRPr="00970FD7">
        <w:rPr>
          <w:sz w:val="24"/>
          <w:szCs w:val="24"/>
        </w:rPr>
        <w:t>4.1.5</w:t>
      </w:r>
      <w:r w:rsidRPr="00970FD7">
        <w:rPr>
          <w:sz w:val="24"/>
          <w:szCs w:val="24"/>
        </w:rPr>
        <w:tab/>
        <w:t>Consumption Data Comparison Check</w:t>
      </w:r>
    </w:p>
    <w:p w:rsidR="00D836EA" w:rsidRPr="00970FD7" w:rsidRDefault="00854E77">
      <w:pPr>
        <w:pStyle w:val="BSCPBody"/>
        <w:rPr>
          <w:sz w:val="24"/>
          <w:szCs w:val="24"/>
        </w:rPr>
      </w:pPr>
      <w:r w:rsidRPr="00970FD7">
        <w:rPr>
          <w:sz w:val="24"/>
          <w:szCs w:val="24"/>
        </w:rPr>
        <w:t>The TAA shall compare the metered energy data for one half hour recorded at the time of the Inspection Visit with the consumption data held by the HHDC or CDCA for that same half-hour period. If the values differ by more than agreed tolerances the TAA will issue a non-compliance. This check can take place on site or off site at the discretion of the TAA and either method forms part of the Inspection Visit.</w:t>
      </w:r>
    </w:p>
    <w:p w:rsidR="00D836EA" w:rsidRPr="00970FD7" w:rsidRDefault="00854E77">
      <w:pPr>
        <w:pStyle w:val="BSCPBody"/>
        <w:rPr>
          <w:sz w:val="24"/>
          <w:szCs w:val="24"/>
        </w:rPr>
      </w:pPr>
      <w:r w:rsidRPr="00970FD7">
        <w:rPr>
          <w:sz w:val="24"/>
          <w:szCs w:val="24"/>
        </w:rPr>
        <w:lastRenderedPageBreak/>
        <w:t>The tolerances will be agreed from time to time by the PAB.</w:t>
      </w:r>
    </w:p>
    <w:p w:rsidR="00D836EA" w:rsidRPr="00970FD7" w:rsidRDefault="00854E77">
      <w:pPr>
        <w:pStyle w:val="BSCPBody"/>
        <w:rPr>
          <w:sz w:val="24"/>
          <w:szCs w:val="24"/>
        </w:rPr>
      </w:pPr>
      <w:r w:rsidRPr="00970FD7">
        <w:rPr>
          <w:sz w:val="24"/>
          <w:szCs w:val="24"/>
        </w:rPr>
        <w:t>In order to obtain and verify stored Meter data values that are eventually transferred to the HHDC or CDCA, it will be necessary to use a Hand Held Unit running relevant approved Hand Held Unit protocol to download data from the Meter or Outstation. This process will also provide engineering units (e.g. kW half hours) or raw pulses and some standing data. Once the pulse multiplier or constant (e.g. a multiplication constant of 0.5 is required to convert kW/MW half hour values to kWh/MWh half hour values) is applied the kWh/MWh value can be compared with the consumption data held by the CDCA or HHDC and the Meter’s (displayed) cumulative advance over the same half hour period. The kWh/MWh value will also be compared with the measured value obtained from the Correct Energy Measurement Check.</w:t>
      </w:r>
    </w:p>
    <w:p w:rsidR="00D836EA" w:rsidRPr="00970FD7" w:rsidRDefault="00854E77">
      <w:pPr>
        <w:pStyle w:val="BSCPBody"/>
        <w:rPr>
          <w:sz w:val="24"/>
          <w:szCs w:val="24"/>
        </w:rPr>
      </w:pPr>
      <w:r w:rsidRPr="00970FD7">
        <w:rPr>
          <w:sz w:val="24"/>
          <w:szCs w:val="24"/>
        </w:rPr>
        <w:t>This Consumption Data Comparison Check shall take the following format:</w:t>
      </w:r>
    </w:p>
    <w:p w:rsidR="00D836EA" w:rsidRPr="00970FD7" w:rsidRDefault="00854E77">
      <w:pPr>
        <w:pStyle w:val="BSCPnumberedlist"/>
        <w:numPr>
          <w:ilvl w:val="0"/>
          <w:numId w:val="0"/>
        </w:numPr>
        <w:tabs>
          <w:tab w:val="left" w:pos="1701"/>
        </w:tabs>
        <w:ind w:left="1712" w:hanging="719"/>
        <w:rPr>
          <w:sz w:val="24"/>
          <w:szCs w:val="24"/>
        </w:rPr>
      </w:pPr>
      <w:r w:rsidRPr="00970FD7">
        <w:rPr>
          <w:sz w:val="24"/>
          <w:szCs w:val="24"/>
        </w:rPr>
        <w:t>1.</w:t>
      </w:r>
      <w:r w:rsidRPr="00970FD7">
        <w:rPr>
          <w:sz w:val="24"/>
          <w:szCs w:val="24"/>
        </w:rPr>
        <w:tab/>
        <w:t xml:space="preserve">Compare the Meter Technical Details provided by both the HHDC or CDCA and MOA with that observed on-site. Consideration should also be given to Commissioning and historic proving test information. </w:t>
      </w:r>
    </w:p>
    <w:p w:rsidR="00D836EA" w:rsidRPr="00970FD7" w:rsidRDefault="00854E77">
      <w:pPr>
        <w:pStyle w:val="BSCPnumberedlist"/>
        <w:numPr>
          <w:ilvl w:val="0"/>
          <w:numId w:val="0"/>
        </w:numPr>
        <w:tabs>
          <w:tab w:val="left" w:pos="1701"/>
        </w:tabs>
        <w:ind w:left="1712" w:hanging="719"/>
        <w:rPr>
          <w:sz w:val="24"/>
          <w:szCs w:val="24"/>
        </w:rPr>
      </w:pPr>
      <w:r w:rsidRPr="00970FD7">
        <w:rPr>
          <w:sz w:val="24"/>
          <w:szCs w:val="24"/>
        </w:rPr>
        <w:t>2.</w:t>
      </w:r>
      <w:r w:rsidRPr="00970FD7">
        <w:rPr>
          <w:sz w:val="24"/>
          <w:szCs w:val="24"/>
        </w:rPr>
        <w:tab/>
        <w:t>Take a reading (for the dominant Active Energy flow direction at the time) of the cumulative register on the Meter’s display at the beginning and end of the same half hour period that is to be downloaded from the Meter’s Outstation and requested from the CDCA or HHDC.</w:t>
      </w:r>
    </w:p>
    <w:p w:rsidR="00D836EA" w:rsidRPr="00970FD7" w:rsidRDefault="00854E77">
      <w:pPr>
        <w:pStyle w:val="BSCPnumberedlist"/>
        <w:numPr>
          <w:ilvl w:val="0"/>
          <w:numId w:val="0"/>
        </w:numPr>
        <w:tabs>
          <w:tab w:val="left" w:pos="1701"/>
        </w:tabs>
        <w:ind w:left="1712" w:hanging="719"/>
        <w:rPr>
          <w:sz w:val="24"/>
          <w:szCs w:val="24"/>
        </w:rPr>
      </w:pPr>
      <w:r w:rsidRPr="00970FD7">
        <w:rPr>
          <w:sz w:val="24"/>
          <w:szCs w:val="24"/>
        </w:rPr>
        <w:t>3.</w:t>
      </w:r>
      <w:r w:rsidRPr="00970FD7">
        <w:rPr>
          <w:sz w:val="24"/>
          <w:szCs w:val="24"/>
        </w:rPr>
        <w:tab/>
        <w:t>Using the Meter Register Multiplier, calculate the true Meter register half hour advance for that half hour period.</w:t>
      </w:r>
    </w:p>
    <w:p w:rsidR="00D836EA" w:rsidRPr="00970FD7" w:rsidRDefault="00854E77">
      <w:pPr>
        <w:pStyle w:val="BSCPnumberedlist"/>
        <w:numPr>
          <w:ilvl w:val="0"/>
          <w:numId w:val="0"/>
        </w:numPr>
        <w:tabs>
          <w:tab w:val="left" w:pos="1701"/>
        </w:tabs>
        <w:ind w:left="1701"/>
        <w:rPr>
          <w:sz w:val="24"/>
          <w:szCs w:val="24"/>
        </w:rPr>
      </w:pPr>
      <w:r w:rsidRPr="00970FD7">
        <w:rPr>
          <w:sz w:val="24"/>
          <w:szCs w:val="24"/>
        </w:rPr>
        <w:t>This cumulative Meter register half hour advance shall also be used to confirm the findings from the Correct Energy Measurement Check where, ideally, the readings for that check were taken within the same half hour period and the load (or generation) was relatively constant during that period. The TAA shall use its discretion, bearing in mind the predictability of the load (or generation), where the readings weren’t taken in the same half hour period.</w:t>
      </w:r>
    </w:p>
    <w:p w:rsidR="00D836EA" w:rsidRPr="00970FD7" w:rsidRDefault="00854E77">
      <w:pPr>
        <w:pStyle w:val="BSCPnumberedlist"/>
        <w:numPr>
          <w:ilvl w:val="0"/>
          <w:numId w:val="0"/>
        </w:numPr>
        <w:tabs>
          <w:tab w:val="left" w:pos="1701"/>
        </w:tabs>
        <w:ind w:left="1712" w:hanging="719"/>
        <w:rPr>
          <w:sz w:val="24"/>
          <w:szCs w:val="24"/>
        </w:rPr>
      </w:pPr>
      <w:r w:rsidRPr="00970FD7">
        <w:rPr>
          <w:sz w:val="24"/>
          <w:szCs w:val="24"/>
        </w:rPr>
        <w:t>4.</w:t>
      </w:r>
      <w:r w:rsidRPr="00970FD7">
        <w:rPr>
          <w:sz w:val="24"/>
          <w:szCs w:val="24"/>
        </w:rPr>
        <w:tab/>
        <w:t>Download a half hour reading from the Meter’s Outstation and convert the value (raw pulses or engineering units) into a kWh half hour reading (for SVA registered Metering Systems) or</w:t>
      </w:r>
    </w:p>
    <w:p w:rsidR="00D836EA" w:rsidRPr="00970FD7" w:rsidRDefault="00854E77">
      <w:pPr>
        <w:pStyle w:val="BSCPnumberedlist"/>
        <w:numPr>
          <w:ilvl w:val="0"/>
          <w:numId w:val="0"/>
        </w:numPr>
        <w:tabs>
          <w:tab w:val="left" w:pos="1701"/>
        </w:tabs>
        <w:ind w:left="1712" w:hanging="719"/>
        <w:rPr>
          <w:sz w:val="24"/>
          <w:szCs w:val="24"/>
        </w:rPr>
      </w:pPr>
      <w:r w:rsidRPr="00970FD7">
        <w:rPr>
          <w:sz w:val="24"/>
          <w:szCs w:val="24"/>
        </w:rPr>
        <w:t>5.</w:t>
      </w:r>
      <w:r w:rsidRPr="00970FD7">
        <w:rPr>
          <w:sz w:val="24"/>
          <w:szCs w:val="24"/>
        </w:rPr>
        <w:tab/>
        <w:t>Request the current actual consumption data held by the CDCA or HHDC for the same half hour period and compare the energy recorded by the Settlement Meter (cumulative Meter register half hour advance) and its associated Outstation(s) (half hour value) with the energy value held in the CDCA or HHDC systems which will be submitted to Settlement.</w:t>
      </w:r>
    </w:p>
    <w:p w:rsidR="00D836EA" w:rsidRPr="00970FD7" w:rsidRDefault="00854E77">
      <w:pPr>
        <w:pStyle w:val="BSCPBody"/>
        <w:rPr>
          <w:sz w:val="24"/>
          <w:szCs w:val="24"/>
        </w:rPr>
      </w:pPr>
      <w:r w:rsidRPr="00970FD7">
        <w:rPr>
          <w:sz w:val="24"/>
          <w:szCs w:val="24"/>
        </w:rPr>
        <w:t>One Active Energy channel will be requested unless a non-compliance is identified.</w:t>
      </w:r>
    </w:p>
    <w:p w:rsidR="00D836EA" w:rsidRPr="00970FD7" w:rsidRDefault="00854E77">
      <w:pPr>
        <w:pStyle w:val="BSCPLevel3"/>
        <w:numPr>
          <w:ilvl w:val="0"/>
          <w:numId w:val="0"/>
        </w:numPr>
        <w:ind w:left="992" w:hanging="992"/>
        <w:jc w:val="both"/>
        <w:rPr>
          <w:sz w:val="24"/>
          <w:szCs w:val="24"/>
        </w:rPr>
      </w:pPr>
      <w:r w:rsidRPr="00970FD7">
        <w:rPr>
          <w:sz w:val="24"/>
          <w:szCs w:val="24"/>
        </w:rPr>
        <w:t>4.1.6</w:t>
      </w:r>
      <w:r w:rsidRPr="00970FD7">
        <w:rPr>
          <w:sz w:val="24"/>
          <w:szCs w:val="24"/>
        </w:rPr>
        <w:tab/>
        <w:t>Code of Practice Compliance</w:t>
      </w:r>
    </w:p>
    <w:p w:rsidR="00D836EA" w:rsidRPr="00970FD7" w:rsidRDefault="00854E77">
      <w:pPr>
        <w:pStyle w:val="BSCPBody"/>
        <w:rPr>
          <w:sz w:val="24"/>
          <w:szCs w:val="24"/>
        </w:rPr>
      </w:pPr>
      <w:r w:rsidRPr="00970FD7">
        <w:rPr>
          <w:sz w:val="24"/>
          <w:szCs w:val="24"/>
        </w:rPr>
        <w:t xml:space="preserve">All points to be checked as specified in the appropriate </w:t>
      </w:r>
      <w:proofErr w:type="spellStart"/>
      <w:r w:rsidRPr="00970FD7">
        <w:rPr>
          <w:sz w:val="24"/>
          <w:szCs w:val="24"/>
        </w:rPr>
        <w:t>CoP.</w:t>
      </w:r>
      <w:proofErr w:type="spellEnd"/>
    </w:p>
    <w:p w:rsidR="00D836EA" w:rsidRPr="00970FD7" w:rsidRDefault="00854E77">
      <w:pPr>
        <w:pStyle w:val="BSCPLevel3"/>
        <w:pageBreakBefore/>
        <w:numPr>
          <w:ilvl w:val="0"/>
          <w:numId w:val="0"/>
        </w:numPr>
        <w:ind w:left="992" w:hanging="992"/>
        <w:jc w:val="both"/>
        <w:rPr>
          <w:sz w:val="24"/>
          <w:szCs w:val="24"/>
        </w:rPr>
      </w:pPr>
      <w:r w:rsidRPr="00970FD7">
        <w:rPr>
          <w:sz w:val="24"/>
          <w:szCs w:val="24"/>
        </w:rPr>
        <w:lastRenderedPageBreak/>
        <w:t>4.1.7</w:t>
      </w:r>
      <w:r w:rsidRPr="00970FD7">
        <w:rPr>
          <w:sz w:val="24"/>
          <w:szCs w:val="24"/>
        </w:rPr>
        <w:tab/>
        <w:t>Quality of Installation</w:t>
      </w:r>
    </w:p>
    <w:p w:rsidR="00D836EA" w:rsidRPr="00970FD7" w:rsidRDefault="00854E77">
      <w:pPr>
        <w:pStyle w:val="BSCPBody"/>
        <w:rPr>
          <w:sz w:val="24"/>
          <w:szCs w:val="24"/>
        </w:rPr>
      </w:pPr>
      <w:r w:rsidRPr="00970FD7">
        <w:rPr>
          <w:sz w:val="24"/>
          <w:szCs w:val="24"/>
        </w:rPr>
        <w:t>All points to be checked as specified in the applicable CoP, including:</w:t>
      </w:r>
    </w:p>
    <w:p w:rsidR="00D836EA" w:rsidRPr="00970FD7" w:rsidRDefault="00854E77">
      <w:pPr>
        <w:pStyle w:val="BSCPLevel5"/>
        <w:numPr>
          <w:ilvl w:val="0"/>
          <w:numId w:val="0"/>
        </w:numPr>
        <w:ind w:left="1559" w:hanging="566"/>
        <w:rPr>
          <w:sz w:val="24"/>
          <w:szCs w:val="24"/>
        </w:rPr>
      </w:pPr>
      <w:r w:rsidRPr="00970FD7">
        <w:rPr>
          <w:sz w:val="24"/>
          <w:szCs w:val="24"/>
        </w:rPr>
        <w:t>(a)</w:t>
      </w:r>
      <w:r w:rsidRPr="00970FD7">
        <w:rPr>
          <w:sz w:val="24"/>
          <w:szCs w:val="24"/>
        </w:rPr>
        <w:tab/>
        <w:t>Labelling of equipment.</w:t>
      </w:r>
    </w:p>
    <w:p w:rsidR="00D836EA" w:rsidRPr="00970FD7" w:rsidRDefault="00854E77">
      <w:pPr>
        <w:pStyle w:val="BSCPLevel5"/>
        <w:numPr>
          <w:ilvl w:val="0"/>
          <w:numId w:val="0"/>
        </w:numPr>
        <w:ind w:left="1559" w:hanging="566"/>
        <w:rPr>
          <w:sz w:val="24"/>
          <w:szCs w:val="24"/>
        </w:rPr>
      </w:pPr>
      <w:r w:rsidRPr="00970FD7">
        <w:rPr>
          <w:sz w:val="24"/>
          <w:szCs w:val="24"/>
        </w:rPr>
        <w:t>(b)</w:t>
      </w:r>
      <w:r w:rsidRPr="00970FD7">
        <w:rPr>
          <w:sz w:val="24"/>
          <w:szCs w:val="24"/>
        </w:rPr>
        <w:tab/>
        <w:t>General standard of installation i.e. good working practice.</w:t>
      </w:r>
    </w:p>
    <w:p w:rsidR="00D836EA" w:rsidRPr="00970FD7" w:rsidRDefault="00854E77">
      <w:pPr>
        <w:pStyle w:val="BSCPLevel3"/>
        <w:numPr>
          <w:ilvl w:val="0"/>
          <w:numId w:val="0"/>
        </w:numPr>
        <w:ind w:left="992" w:hanging="992"/>
        <w:jc w:val="both"/>
        <w:rPr>
          <w:sz w:val="24"/>
          <w:szCs w:val="24"/>
        </w:rPr>
      </w:pPr>
      <w:r w:rsidRPr="00970FD7">
        <w:rPr>
          <w:sz w:val="24"/>
          <w:szCs w:val="24"/>
        </w:rPr>
        <w:t>4.1.8</w:t>
      </w:r>
      <w:r w:rsidRPr="00970FD7">
        <w:rPr>
          <w:sz w:val="24"/>
          <w:szCs w:val="24"/>
        </w:rPr>
        <w:tab/>
        <w:t>ELEXON will perform an estimated metered error calculation, to be included in the Annual Report to the PAB, to provide an indication of the impact of errors on Settlement, in particular the impact that category 1 non-compliances may be having, this will mean that ELEXON will need to record the estimated materiality for all category 1 non-compliances.</w:t>
      </w:r>
    </w:p>
    <w:p w:rsidR="00D836EA" w:rsidRPr="00970FD7" w:rsidRDefault="00854E77">
      <w:pPr>
        <w:spacing w:after="240"/>
        <w:ind w:left="992"/>
        <w:jc w:val="both"/>
        <w:rPr>
          <w:sz w:val="24"/>
          <w:szCs w:val="24"/>
        </w:rPr>
      </w:pPr>
      <w:r w:rsidRPr="00970FD7">
        <w:rPr>
          <w:sz w:val="24"/>
          <w:szCs w:val="24"/>
        </w:rPr>
        <w:t>This estimated net error calculation shall take the following format:</w:t>
      </w:r>
    </w:p>
    <w:p w:rsidR="00D836EA" w:rsidRPr="00970FD7" w:rsidRDefault="00854E77">
      <w:pPr>
        <w:spacing w:after="240"/>
        <w:ind w:left="1843" w:hanging="851"/>
        <w:jc w:val="both"/>
        <w:rPr>
          <w:sz w:val="24"/>
          <w:szCs w:val="24"/>
        </w:rPr>
      </w:pPr>
      <w:r w:rsidRPr="00970FD7">
        <w:rPr>
          <w:sz w:val="24"/>
          <w:szCs w:val="24"/>
        </w:rPr>
        <w:t>(a)</w:t>
      </w:r>
      <w:r w:rsidRPr="00970FD7">
        <w:rPr>
          <w:sz w:val="24"/>
          <w:szCs w:val="24"/>
        </w:rPr>
        <w:tab/>
        <w:t>Calculate the percentage error.</w:t>
      </w:r>
    </w:p>
    <w:p w:rsidR="00D836EA" w:rsidRPr="00970FD7" w:rsidRDefault="00854E77">
      <w:pPr>
        <w:spacing w:after="240"/>
        <w:ind w:left="1843" w:hanging="851"/>
        <w:jc w:val="both"/>
        <w:rPr>
          <w:sz w:val="24"/>
          <w:szCs w:val="24"/>
        </w:rPr>
      </w:pPr>
      <w:r w:rsidRPr="00970FD7">
        <w:rPr>
          <w:sz w:val="24"/>
          <w:szCs w:val="24"/>
        </w:rPr>
        <w:t>(b)</w:t>
      </w:r>
      <w:r w:rsidRPr="00970FD7">
        <w:rPr>
          <w:sz w:val="24"/>
          <w:szCs w:val="24"/>
        </w:rPr>
        <w:tab/>
        <w:t>Using the percentage error, calculate what would have been in Settlement if the error had not occurred.</w:t>
      </w:r>
    </w:p>
    <w:p w:rsidR="00D836EA" w:rsidRPr="00970FD7" w:rsidRDefault="00854E77">
      <w:pPr>
        <w:spacing w:after="240"/>
        <w:ind w:left="1843" w:hanging="851"/>
        <w:jc w:val="both"/>
        <w:rPr>
          <w:sz w:val="24"/>
          <w:szCs w:val="24"/>
        </w:rPr>
      </w:pPr>
      <w:r w:rsidRPr="00970FD7">
        <w:rPr>
          <w:sz w:val="24"/>
          <w:szCs w:val="24"/>
        </w:rPr>
        <w:t>(c)</w:t>
      </w:r>
      <w:r w:rsidRPr="00970FD7">
        <w:rPr>
          <w:sz w:val="24"/>
          <w:szCs w:val="24"/>
        </w:rPr>
        <w:tab/>
        <w:t>Calculate the difference between what should have been in Settlement and what is actually in Settlement to provide a materiality in MWh.</w:t>
      </w:r>
    </w:p>
    <w:p w:rsidR="00D836EA" w:rsidRPr="00970FD7" w:rsidRDefault="00854E77">
      <w:pPr>
        <w:pStyle w:val="BSCPLevel2"/>
        <w:numPr>
          <w:ilvl w:val="0"/>
          <w:numId w:val="0"/>
        </w:numPr>
        <w:ind w:left="992" w:hanging="992"/>
        <w:jc w:val="both"/>
        <w:rPr>
          <w:rFonts w:ascii="Times New Roman" w:hAnsi="Times New Roman"/>
          <w:sz w:val="24"/>
          <w:szCs w:val="24"/>
        </w:rPr>
      </w:pPr>
      <w:bookmarkStart w:id="12" w:name="_Toc208302028"/>
      <w:bookmarkStart w:id="13" w:name="_Toc461095034"/>
      <w:bookmarkStart w:id="14" w:name="_Toc498513352"/>
      <w:bookmarkStart w:id="15" w:name="_Toc528153186"/>
      <w:bookmarkStart w:id="16" w:name="_Toc2777450"/>
      <w:r w:rsidRPr="00970FD7">
        <w:rPr>
          <w:rFonts w:ascii="Times New Roman" w:hAnsi="Times New Roman"/>
          <w:sz w:val="24"/>
          <w:szCs w:val="24"/>
        </w:rPr>
        <w:t>4.2</w:t>
      </w:r>
      <w:r w:rsidRPr="00970FD7">
        <w:rPr>
          <w:rFonts w:ascii="Times New Roman" w:hAnsi="Times New Roman"/>
          <w:sz w:val="24"/>
          <w:szCs w:val="24"/>
        </w:rPr>
        <w:tab/>
        <w:t>Not Used</w:t>
      </w:r>
      <w:bookmarkEnd w:id="12"/>
      <w:bookmarkEnd w:id="13"/>
      <w:bookmarkEnd w:id="14"/>
      <w:bookmarkEnd w:id="15"/>
      <w:bookmarkEnd w:id="16"/>
    </w:p>
    <w:p w:rsidR="00D836EA" w:rsidRPr="00970FD7" w:rsidRDefault="00854E77">
      <w:pPr>
        <w:pStyle w:val="BSCPLevel2"/>
        <w:numPr>
          <w:ilvl w:val="0"/>
          <w:numId w:val="0"/>
        </w:numPr>
        <w:ind w:left="992" w:hanging="992"/>
        <w:jc w:val="both"/>
        <w:rPr>
          <w:sz w:val="24"/>
          <w:szCs w:val="24"/>
        </w:rPr>
      </w:pPr>
      <w:bookmarkStart w:id="17" w:name="_Toc154309432"/>
      <w:bookmarkStart w:id="18" w:name="_Toc154309458"/>
      <w:bookmarkStart w:id="19" w:name="_Toc154309465"/>
      <w:bookmarkStart w:id="20" w:name="_Toc154309468"/>
      <w:bookmarkStart w:id="21" w:name="_Toc154309471"/>
      <w:bookmarkStart w:id="22" w:name="_Toc154309474"/>
      <w:bookmarkStart w:id="23" w:name="_Toc154309477"/>
      <w:bookmarkStart w:id="24" w:name="_Toc154309480"/>
      <w:bookmarkStart w:id="25" w:name="_Toc154309483"/>
      <w:bookmarkStart w:id="26" w:name="_Toc154309486"/>
      <w:bookmarkStart w:id="27" w:name="_Toc154309489"/>
      <w:bookmarkStart w:id="28" w:name="_Toc154309495"/>
      <w:bookmarkStart w:id="29" w:name="_Toc154309498"/>
      <w:bookmarkStart w:id="30" w:name="_Toc154309501"/>
      <w:bookmarkStart w:id="31" w:name="_Toc154309504"/>
      <w:bookmarkStart w:id="32" w:name="_Toc154309507"/>
      <w:bookmarkStart w:id="33" w:name="_Toc154309510"/>
      <w:bookmarkStart w:id="34" w:name="_Toc154309516"/>
      <w:bookmarkStart w:id="35" w:name="_Toc154309519"/>
      <w:bookmarkStart w:id="36" w:name="_Toc154309525"/>
      <w:bookmarkStart w:id="37" w:name="_Toc154309528"/>
      <w:bookmarkStart w:id="38" w:name="_Toc154309534"/>
      <w:bookmarkStart w:id="39" w:name="_Toc154309537"/>
      <w:bookmarkStart w:id="40" w:name="_Toc154309540"/>
      <w:bookmarkStart w:id="41" w:name="_Toc154309547"/>
      <w:bookmarkStart w:id="42" w:name="_Toc154309550"/>
      <w:bookmarkStart w:id="43" w:name="_Toc154309553"/>
      <w:bookmarkStart w:id="44" w:name="_Toc154309556"/>
      <w:bookmarkStart w:id="45" w:name="_Toc154309559"/>
      <w:bookmarkStart w:id="46" w:name="_Toc154309562"/>
      <w:bookmarkStart w:id="47" w:name="_Toc154309568"/>
      <w:bookmarkStart w:id="48" w:name="_Toc154309571"/>
      <w:bookmarkStart w:id="49" w:name="_Toc154309574"/>
      <w:bookmarkStart w:id="50" w:name="_Toc154309580"/>
      <w:bookmarkStart w:id="51" w:name="_Toc154309583"/>
      <w:bookmarkStart w:id="52" w:name="_Toc154309589"/>
      <w:bookmarkStart w:id="53" w:name="_Toc154309592"/>
      <w:bookmarkStart w:id="54" w:name="_Toc154309595"/>
      <w:bookmarkStart w:id="55" w:name="_Toc154309598"/>
      <w:bookmarkStart w:id="56" w:name="_Toc154309601"/>
      <w:bookmarkStart w:id="57" w:name="_Toc154309604"/>
      <w:bookmarkStart w:id="58" w:name="_Toc154309610"/>
      <w:bookmarkStart w:id="59" w:name="_Toc154309613"/>
      <w:bookmarkStart w:id="60" w:name="_Toc154309616"/>
      <w:bookmarkStart w:id="61" w:name="_Toc154309619"/>
      <w:bookmarkStart w:id="62" w:name="_Toc154309622"/>
      <w:bookmarkStart w:id="63" w:name="_Toc154309625"/>
      <w:bookmarkStart w:id="64" w:name="_Toc154309628"/>
      <w:bookmarkStart w:id="65" w:name="_Toc154309631"/>
      <w:bookmarkStart w:id="66" w:name="_Toc154309637"/>
      <w:bookmarkStart w:id="67" w:name="_Toc154309640"/>
      <w:bookmarkStart w:id="68" w:name="_Toc154309643"/>
      <w:bookmarkStart w:id="69" w:name="_Toc154309646"/>
      <w:bookmarkStart w:id="70" w:name="_Toc154309652"/>
      <w:bookmarkStart w:id="71" w:name="_Toc154309655"/>
      <w:bookmarkStart w:id="72" w:name="_Toc154309661"/>
      <w:bookmarkStart w:id="73" w:name="_Toc154309665"/>
      <w:bookmarkStart w:id="74" w:name="_Toc154309671"/>
      <w:bookmarkStart w:id="75" w:name="_Toc154309679"/>
      <w:bookmarkStart w:id="76" w:name="_Toc154309682"/>
      <w:bookmarkStart w:id="77" w:name="_Toc154309688"/>
      <w:bookmarkStart w:id="78" w:name="_Toc154309691"/>
      <w:bookmarkStart w:id="79" w:name="_Toc154309694"/>
      <w:bookmarkStart w:id="80" w:name="_Toc154309697"/>
      <w:bookmarkStart w:id="81" w:name="_Toc154309700"/>
      <w:bookmarkStart w:id="82" w:name="_Toc154309706"/>
      <w:bookmarkStart w:id="83" w:name="_Toc154309709"/>
      <w:bookmarkStart w:id="84" w:name="_Toc154309715"/>
      <w:bookmarkStart w:id="85" w:name="_Toc208302029"/>
      <w:bookmarkStart w:id="86" w:name="_Toc461095035"/>
      <w:bookmarkStart w:id="87" w:name="_Toc498513353"/>
      <w:bookmarkStart w:id="88" w:name="_Toc528153187"/>
      <w:bookmarkStart w:id="89" w:name="_Toc277745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970FD7">
        <w:rPr>
          <w:sz w:val="24"/>
          <w:szCs w:val="24"/>
        </w:rPr>
        <w:t>4.</w:t>
      </w:r>
      <w:r w:rsidRPr="00970FD7">
        <w:rPr>
          <w:rFonts w:ascii="Times New Roman" w:hAnsi="Times New Roman"/>
          <w:sz w:val="24"/>
          <w:szCs w:val="24"/>
        </w:rPr>
        <w:t>3</w:t>
      </w:r>
      <w:r w:rsidRPr="00970FD7">
        <w:rPr>
          <w:rFonts w:ascii="Times New Roman" w:hAnsi="Times New Roman"/>
          <w:sz w:val="24"/>
          <w:szCs w:val="24"/>
        </w:rPr>
        <w:tab/>
        <w:t>Provision of Measurement Transformer Certificates for Metering Equipment</w:t>
      </w:r>
      <w:bookmarkEnd w:id="85"/>
      <w:bookmarkEnd w:id="86"/>
      <w:bookmarkEnd w:id="87"/>
      <w:bookmarkEnd w:id="88"/>
      <w:bookmarkEnd w:id="89"/>
    </w:p>
    <w:p w:rsidR="00D836EA" w:rsidRPr="00970FD7" w:rsidRDefault="00854E77">
      <w:pPr>
        <w:pStyle w:val="BSCPLevel3"/>
        <w:numPr>
          <w:ilvl w:val="0"/>
          <w:numId w:val="0"/>
        </w:numPr>
        <w:ind w:left="992" w:hanging="992"/>
        <w:jc w:val="both"/>
        <w:rPr>
          <w:sz w:val="24"/>
          <w:szCs w:val="24"/>
        </w:rPr>
      </w:pPr>
      <w:r w:rsidRPr="00970FD7">
        <w:rPr>
          <w:sz w:val="24"/>
          <w:szCs w:val="24"/>
        </w:rPr>
        <w:t>4.3.1</w:t>
      </w:r>
      <w:r w:rsidRPr="00970FD7">
        <w:rPr>
          <w:sz w:val="24"/>
          <w:szCs w:val="24"/>
        </w:rPr>
        <w:tab/>
        <w:t>Objective</w:t>
      </w:r>
    </w:p>
    <w:p w:rsidR="00D836EA" w:rsidRPr="00970FD7" w:rsidRDefault="00854E77">
      <w:pPr>
        <w:pStyle w:val="BSCPBody"/>
        <w:rPr>
          <w:sz w:val="24"/>
          <w:szCs w:val="24"/>
        </w:rPr>
      </w:pPr>
      <w:r w:rsidRPr="00970FD7">
        <w:rPr>
          <w:sz w:val="24"/>
          <w:szCs w:val="24"/>
        </w:rPr>
        <w:t xml:space="preserve">BSC Parties require assurance that Metering Equipment operates within the accuracy limits defined in the appropriate </w:t>
      </w:r>
      <w:proofErr w:type="spellStart"/>
      <w:r w:rsidRPr="00970FD7">
        <w:rPr>
          <w:sz w:val="24"/>
          <w:szCs w:val="24"/>
        </w:rPr>
        <w:t>CoP.</w:t>
      </w:r>
      <w:proofErr w:type="spellEnd"/>
      <w:r w:rsidRPr="00970FD7">
        <w:rPr>
          <w:sz w:val="24"/>
          <w:szCs w:val="24"/>
        </w:rPr>
        <w:t xml:space="preserve"> As part of the process of establishing this assurance, evidence is required of the measurement transformer errors associated with the Metering System. This section explains the process involved in achieving such assurance.</w:t>
      </w:r>
    </w:p>
    <w:p w:rsidR="00D836EA" w:rsidRPr="00970FD7" w:rsidRDefault="00854E77">
      <w:pPr>
        <w:pStyle w:val="BSCPLevel3"/>
        <w:numPr>
          <w:ilvl w:val="0"/>
          <w:numId w:val="0"/>
        </w:numPr>
        <w:ind w:left="992" w:hanging="992"/>
        <w:jc w:val="both"/>
        <w:rPr>
          <w:sz w:val="24"/>
          <w:szCs w:val="24"/>
        </w:rPr>
      </w:pPr>
      <w:r w:rsidRPr="00970FD7">
        <w:rPr>
          <w:sz w:val="24"/>
          <w:szCs w:val="24"/>
        </w:rPr>
        <w:t>4.3.2</w:t>
      </w:r>
      <w:r w:rsidRPr="00970FD7">
        <w:rPr>
          <w:sz w:val="24"/>
          <w:szCs w:val="24"/>
        </w:rPr>
        <w:tab/>
        <w:t>Ownership</w:t>
      </w:r>
    </w:p>
    <w:p w:rsidR="00D836EA" w:rsidRPr="00970FD7" w:rsidRDefault="00854E77">
      <w:pPr>
        <w:pStyle w:val="BSCPBody"/>
        <w:rPr>
          <w:sz w:val="24"/>
          <w:szCs w:val="24"/>
        </w:rPr>
      </w:pPr>
      <w:r w:rsidRPr="00970FD7">
        <w:rPr>
          <w:sz w:val="24"/>
          <w:szCs w:val="24"/>
        </w:rPr>
        <w:t>In the context of this BSCP, Equipment Owner is defined as the owner of the measurement transformers which form part of the Metering System.</w:t>
      </w:r>
    </w:p>
    <w:p w:rsidR="00D836EA" w:rsidRPr="00970FD7" w:rsidRDefault="00854E77">
      <w:pPr>
        <w:pStyle w:val="BSCPLevel3"/>
        <w:numPr>
          <w:ilvl w:val="0"/>
          <w:numId w:val="0"/>
        </w:numPr>
        <w:ind w:left="992" w:hanging="992"/>
        <w:jc w:val="both"/>
        <w:rPr>
          <w:sz w:val="24"/>
          <w:szCs w:val="24"/>
        </w:rPr>
      </w:pPr>
      <w:r w:rsidRPr="00970FD7">
        <w:rPr>
          <w:sz w:val="24"/>
          <w:szCs w:val="24"/>
        </w:rPr>
        <w:t>4.3.3</w:t>
      </w:r>
      <w:r w:rsidRPr="00970FD7">
        <w:rPr>
          <w:sz w:val="24"/>
          <w:szCs w:val="24"/>
        </w:rPr>
        <w:tab/>
        <w:t>Responsibilities</w:t>
      </w:r>
    </w:p>
    <w:p w:rsidR="00D836EA" w:rsidRPr="00970FD7" w:rsidRDefault="00854E77">
      <w:pPr>
        <w:pStyle w:val="BSCPBody"/>
        <w:rPr>
          <w:sz w:val="24"/>
          <w:szCs w:val="24"/>
        </w:rPr>
      </w:pPr>
      <w:r w:rsidRPr="00970FD7">
        <w:rPr>
          <w:sz w:val="24"/>
          <w:szCs w:val="24"/>
        </w:rPr>
        <w:t>The MOA responsibilities are as stated in the Code and Code Subsidiary Documents.</w:t>
      </w:r>
    </w:p>
    <w:p w:rsidR="00D836EA" w:rsidRPr="00970FD7" w:rsidRDefault="00854E77">
      <w:pPr>
        <w:pStyle w:val="BSCPBody"/>
        <w:rPr>
          <w:sz w:val="24"/>
          <w:szCs w:val="24"/>
        </w:rPr>
      </w:pPr>
      <w:r w:rsidRPr="00970FD7">
        <w:rPr>
          <w:sz w:val="24"/>
          <w:szCs w:val="24"/>
        </w:rPr>
        <w:t>The Equipment Owners responsibilities regarding the provision of measurement transformer certificates and co-operation with the MOA, are stated in the Code and Code Subsidiary Documents.</w:t>
      </w:r>
    </w:p>
    <w:p w:rsidR="00D836EA" w:rsidRPr="00970FD7" w:rsidRDefault="00854E77">
      <w:pPr>
        <w:pStyle w:val="BSCPBody"/>
        <w:rPr>
          <w:sz w:val="24"/>
          <w:szCs w:val="24"/>
        </w:rPr>
      </w:pPr>
      <w:r w:rsidRPr="00970FD7">
        <w:rPr>
          <w:sz w:val="24"/>
          <w:szCs w:val="24"/>
        </w:rPr>
        <w:t>The MOA should request the measurement transformer certificates from the Equipment Owner.  The Equipment Owner should provide these certificates to MOA within the required timescales.  Consistent failure to do so may lead to the Equipment Owner being requested to explain why to the PAB.</w:t>
      </w:r>
    </w:p>
    <w:p w:rsidR="00D836EA" w:rsidRPr="00970FD7" w:rsidRDefault="00854E77">
      <w:pPr>
        <w:pStyle w:val="BSCPLevel3"/>
        <w:keepNext/>
        <w:numPr>
          <w:ilvl w:val="0"/>
          <w:numId w:val="0"/>
        </w:numPr>
        <w:ind w:left="992" w:hanging="992"/>
        <w:jc w:val="both"/>
        <w:rPr>
          <w:sz w:val="24"/>
          <w:szCs w:val="24"/>
        </w:rPr>
      </w:pPr>
      <w:r w:rsidRPr="00970FD7">
        <w:rPr>
          <w:sz w:val="24"/>
          <w:szCs w:val="24"/>
        </w:rPr>
        <w:lastRenderedPageBreak/>
        <w:t>4.3.4</w:t>
      </w:r>
      <w:r w:rsidRPr="00970FD7">
        <w:rPr>
          <w:sz w:val="24"/>
          <w:szCs w:val="24"/>
        </w:rPr>
        <w:tab/>
        <w:t>Procedures for CoP1, CoP2, S1 and S2</w:t>
      </w:r>
    </w:p>
    <w:p w:rsidR="00D836EA" w:rsidRPr="00970FD7" w:rsidRDefault="00854E77">
      <w:pPr>
        <w:pStyle w:val="BSCPBody"/>
        <w:rPr>
          <w:sz w:val="24"/>
          <w:szCs w:val="24"/>
        </w:rPr>
      </w:pPr>
      <w:r w:rsidRPr="00970FD7">
        <w:rPr>
          <w:sz w:val="24"/>
          <w:szCs w:val="24"/>
        </w:rPr>
        <w:t>The MOA should obtain the necessary measurement transformer test certificates from the Equipment Owner. This should be provided within 10 WD of the request.</w:t>
      </w:r>
    </w:p>
    <w:p w:rsidR="00D836EA" w:rsidRPr="00970FD7" w:rsidRDefault="00854E77">
      <w:pPr>
        <w:pStyle w:val="BSCPBody"/>
        <w:rPr>
          <w:sz w:val="24"/>
          <w:szCs w:val="24"/>
        </w:rPr>
      </w:pPr>
      <w:r w:rsidRPr="00970FD7">
        <w:rPr>
          <w:sz w:val="24"/>
          <w:szCs w:val="24"/>
        </w:rPr>
        <w:t>If the necessary test certificates are not immediately available, the Equipment Owner shall advise the MOA of that situation (</w:t>
      </w:r>
      <w:r w:rsidRPr="00970FD7">
        <w:rPr>
          <w:b/>
          <w:sz w:val="24"/>
          <w:szCs w:val="24"/>
        </w:rPr>
        <w:t>within 10 WD of the request</w:t>
      </w:r>
      <w:r w:rsidRPr="00970FD7">
        <w:rPr>
          <w:sz w:val="24"/>
          <w:szCs w:val="24"/>
        </w:rPr>
        <w:t>) and state what steps are being taken to obtain the test certificates associated with the measurement transformers for that circuit/Site.</w:t>
      </w:r>
    </w:p>
    <w:p w:rsidR="00D836EA" w:rsidRPr="00970FD7" w:rsidRDefault="00854E77">
      <w:pPr>
        <w:pStyle w:val="BSCPBody"/>
        <w:rPr>
          <w:sz w:val="24"/>
          <w:szCs w:val="24"/>
        </w:rPr>
      </w:pPr>
      <w:r w:rsidRPr="00970FD7">
        <w:rPr>
          <w:sz w:val="24"/>
          <w:szCs w:val="24"/>
        </w:rPr>
        <w:t>If the Equipment Owner does not have the necessary test certificates readily available, the Equipment Owner should request copies of the original test certificates. Where these are obtained, they should then be supplied to the MOA as soon as possible after the request from the MOA.</w:t>
      </w:r>
    </w:p>
    <w:p w:rsidR="00D836EA" w:rsidRPr="00970FD7" w:rsidRDefault="00854E77">
      <w:pPr>
        <w:pStyle w:val="BSCPBody"/>
        <w:rPr>
          <w:sz w:val="24"/>
          <w:szCs w:val="24"/>
        </w:rPr>
      </w:pPr>
      <w:r w:rsidRPr="00970FD7">
        <w:rPr>
          <w:sz w:val="24"/>
          <w:szCs w:val="24"/>
        </w:rPr>
        <w:t>If the required test certificates are not available, the Equipment Owner must either:</w:t>
      </w:r>
    </w:p>
    <w:p w:rsidR="00D836EA" w:rsidRPr="00970FD7" w:rsidRDefault="00854E77">
      <w:pPr>
        <w:pStyle w:val="BSCPLevel5"/>
        <w:numPr>
          <w:ilvl w:val="0"/>
          <w:numId w:val="0"/>
        </w:numPr>
        <w:tabs>
          <w:tab w:val="left" w:pos="1560"/>
        </w:tabs>
        <w:ind w:left="1559" w:hanging="566"/>
        <w:jc w:val="both"/>
        <w:rPr>
          <w:sz w:val="24"/>
          <w:szCs w:val="24"/>
        </w:rPr>
      </w:pPr>
      <w:r w:rsidRPr="00970FD7">
        <w:rPr>
          <w:sz w:val="24"/>
          <w:szCs w:val="24"/>
        </w:rPr>
        <w:t>(a)</w:t>
      </w:r>
      <w:r w:rsidRPr="00970FD7">
        <w:rPr>
          <w:sz w:val="24"/>
          <w:szCs w:val="24"/>
        </w:rPr>
        <w:tab/>
        <w:t xml:space="preserve">Quote errors for a measurement transformer of similar characteristics, e.g. accuracy class, ratio, burden rating, manufacturer, type, age, </w:t>
      </w:r>
      <w:proofErr w:type="spellStart"/>
      <w:r w:rsidRPr="00970FD7">
        <w:rPr>
          <w:sz w:val="24"/>
          <w:szCs w:val="24"/>
        </w:rPr>
        <w:t>etc</w:t>
      </w:r>
      <w:proofErr w:type="spellEnd"/>
      <w:r w:rsidRPr="00970FD7">
        <w:rPr>
          <w:sz w:val="24"/>
          <w:szCs w:val="24"/>
        </w:rPr>
        <w:t>; or</w:t>
      </w:r>
    </w:p>
    <w:p w:rsidR="00D836EA" w:rsidRPr="00970FD7" w:rsidRDefault="00854E77">
      <w:pPr>
        <w:pStyle w:val="BSCPLevel5"/>
        <w:numPr>
          <w:ilvl w:val="0"/>
          <w:numId w:val="0"/>
        </w:numPr>
        <w:tabs>
          <w:tab w:val="left" w:pos="1560"/>
        </w:tabs>
        <w:ind w:left="1559" w:hanging="566"/>
        <w:jc w:val="both"/>
        <w:rPr>
          <w:sz w:val="24"/>
          <w:szCs w:val="24"/>
        </w:rPr>
      </w:pPr>
      <w:r w:rsidRPr="00970FD7">
        <w:rPr>
          <w:sz w:val="24"/>
          <w:szCs w:val="24"/>
        </w:rPr>
        <w:t>(b)</w:t>
      </w:r>
      <w:r w:rsidRPr="00970FD7">
        <w:rPr>
          <w:sz w:val="24"/>
          <w:szCs w:val="24"/>
        </w:rPr>
        <w:tab/>
        <w:t>Obtain measurement transformer errors by testing; or</w:t>
      </w:r>
    </w:p>
    <w:p w:rsidR="00D836EA" w:rsidRPr="00970FD7" w:rsidRDefault="00854E77">
      <w:pPr>
        <w:pStyle w:val="BSCPLevel5"/>
        <w:numPr>
          <w:ilvl w:val="0"/>
          <w:numId w:val="0"/>
        </w:numPr>
        <w:tabs>
          <w:tab w:val="left" w:pos="1560"/>
        </w:tabs>
        <w:ind w:left="1559" w:hanging="566"/>
        <w:jc w:val="both"/>
        <w:rPr>
          <w:sz w:val="24"/>
          <w:szCs w:val="24"/>
        </w:rPr>
      </w:pPr>
      <w:r w:rsidRPr="00970FD7">
        <w:rPr>
          <w:sz w:val="24"/>
          <w:szCs w:val="24"/>
        </w:rPr>
        <w:t>(c)</w:t>
      </w:r>
      <w:r w:rsidRPr="00970FD7">
        <w:rPr>
          <w:sz w:val="24"/>
          <w:szCs w:val="24"/>
        </w:rPr>
        <w:tab/>
        <w:t>Replace the installed units by units with known errors at the earliest opportunity.</w:t>
      </w:r>
    </w:p>
    <w:p w:rsidR="00D836EA" w:rsidRPr="00970FD7" w:rsidRDefault="00854E77">
      <w:pPr>
        <w:pStyle w:val="BSCPBody"/>
        <w:rPr>
          <w:sz w:val="24"/>
          <w:szCs w:val="24"/>
        </w:rPr>
      </w:pPr>
      <w:r w:rsidRPr="00970FD7">
        <w:rPr>
          <w:sz w:val="24"/>
          <w:szCs w:val="24"/>
        </w:rPr>
        <w:t>In either of (a) or (b) above, the Equipment Owner shall provide evidence to support the errors provided. This information shall be passed to the MOA within a further period of 10 WD of the errors being established.</w:t>
      </w:r>
    </w:p>
    <w:p w:rsidR="00D836EA" w:rsidRPr="00970FD7" w:rsidRDefault="00854E77">
      <w:pPr>
        <w:pStyle w:val="BSCPBody"/>
        <w:rPr>
          <w:sz w:val="24"/>
          <w:szCs w:val="24"/>
        </w:rPr>
      </w:pPr>
      <w:r w:rsidRPr="00970FD7">
        <w:rPr>
          <w:sz w:val="24"/>
          <w:szCs w:val="24"/>
        </w:rPr>
        <w:t>The MOA will, as required, provide to the TAA the information supplied by the Equipment Owner.</w:t>
      </w:r>
    </w:p>
    <w:p w:rsidR="00D836EA" w:rsidRPr="00970FD7" w:rsidRDefault="00854E77">
      <w:pPr>
        <w:pStyle w:val="BSCPLevel3"/>
        <w:numPr>
          <w:ilvl w:val="0"/>
          <w:numId w:val="0"/>
        </w:numPr>
        <w:ind w:left="992" w:hanging="992"/>
        <w:jc w:val="both"/>
        <w:rPr>
          <w:sz w:val="24"/>
          <w:szCs w:val="24"/>
        </w:rPr>
      </w:pPr>
      <w:r w:rsidRPr="00970FD7">
        <w:rPr>
          <w:sz w:val="24"/>
          <w:szCs w:val="24"/>
        </w:rPr>
        <w:t>4.3.5</w:t>
      </w:r>
      <w:r w:rsidRPr="00970FD7">
        <w:rPr>
          <w:sz w:val="24"/>
          <w:szCs w:val="24"/>
        </w:rPr>
        <w:tab/>
        <w:t>Procedures for CoP3, CoP5, S3 and S5</w:t>
      </w:r>
    </w:p>
    <w:p w:rsidR="00D836EA" w:rsidRPr="00970FD7" w:rsidRDefault="00854E77">
      <w:pPr>
        <w:pStyle w:val="BSCPBody"/>
        <w:rPr>
          <w:sz w:val="24"/>
          <w:szCs w:val="24"/>
        </w:rPr>
      </w:pPr>
      <w:r w:rsidRPr="00970FD7">
        <w:rPr>
          <w:sz w:val="24"/>
          <w:szCs w:val="24"/>
        </w:rPr>
        <w:t>The MOA should obtain the necessary measurement transformer error certificates from the Equipment Owner. This should be provided within 10 WD of the request</w:t>
      </w:r>
      <w:r w:rsidRPr="00970FD7">
        <w:rPr>
          <w:rStyle w:val="FootnoteReference"/>
          <w:sz w:val="24"/>
          <w:szCs w:val="24"/>
        </w:rPr>
        <w:footnoteReference w:id="1"/>
      </w:r>
      <w:r w:rsidRPr="00970FD7">
        <w:rPr>
          <w:sz w:val="24"/>
          <w:szCs w:val="24"/>
        </w:rPr>
        <w:t>.</w:t>
      </w:r>
    </w:p>
    <w:p w:rsidR="00D836EA" w:rsidRPr="00970FD7" w:rsidRDefault="00854E77">
      <w:pPr>
        <w:pStyle w:val="BSCPBody"/>
        <w:rPr>
          <w:sz w:val="24"/>
          <w:szCs w:val="24"/>
        </w:rPr>
      </w:pPr>
      <w:r w:rsidRPr="00970FD7">
        <w:rPr>
          <w:sz w:val="24"/>
          <w:szCs w:val="24"/>
        </w:rPr>
        <w:t>If the necessary error certificates are not readily available the Equipment Owner must provide the MOA, (</w:t>
      </w:r>
      <w:r w:rsidRPr="00970FD7">
        <w:rPr>
          <w:b/>
          <w:sz w:val="24"/>
          <w:szCs w:val="24"/>
        </w:rPr>
        <w:t>still within the 10 WD of the request</w:t>
      </w:r>
      <w:r w:rsidRPr="00970FD7">
        <w:rPr>
          <w:sz w:val="24"/>
          <w:szCs w:val="24"/>
        </w:rPr>
        <w:t>), with one of the following:</w:t>
      </w:r>
    </w:p>
    <w:p w:rsidR="00D836EA" w:rsidRPr="00970FD7" w:rsidRDefault="00854E77">
      <w:pPr>
        <w:pStyle w:val="BSCPLevel4"/>
        <w:jc w:val="both"/>
        <w:rPr>
          <w:sz w:val="24"/>
          <w:szCs w:val="24"/>
        </w:rPr>
      </w:pPr>
      <w:r w:rsidRPr="00970FD7">
        <w:rPr>
          <w:sz w:val="24"/>
          <w:szCs w:val="24"/>
        </w:rPr>
        <w:t>Copies of the original certificates</w:t>
      </w:r>
    </w:p>
    <w:p w:rsidR="00D836EA" w:rsidRPr="00970FD7" w:rsidRDefault="00854E77">
      <w:pPr>
        <w:pStyle w:val="BSCPLevel4"/>
        <w:jc w:val="both"/>
        <w:rPr>
          <w:sz w:val="24"/>
          <w:szCs w:val="24"/>
        </w:rPr>
      </w:pPr>
      <w:r w:rsidRPr="00970FD7">
        <w:rPr>
          <w:sz w:val="24"/>
          <w:szCs w:val="24"/>
        </w:rPr>
        <w:t>A generic certificate.</w:t>
      </w:r>
    </w:p>
    <w:p w:rsidR="00D836EA" w:rsidRPr="00970FD7" w:rsidRDefault="00854E77">
      <w:pPr>
        <w:pStyle w:val="BSCPBody"/>
        <w:rPr>
          <w:sz w:val="24"/>
          <w:szCs w:val="24"/>
        </w:rPr>
      </w:pPr>
      <w:r w:rsidRPr="00970FD7">
        <w:rPr>
          <w:sz w:val="24"/>
          <w:szCs w:val="24"/>
        </w:rPr>
        <w:t>A generic certificate needs to be approved by the Panel. In order to approve a generic certificate, the Panel requires evidence that the statistical analysis method used is robust. The statistical analysis needs to be specific to ratio, make, rating, class and type.</w:t>
      </w:r>
    </w:p>
    <w:p w:rsidR="00D836EA" w:rsidRPr="00970FD7" w:rsidRDefault="00854E77">
      <w:pPr>
        <w:pStyle w:val="BSCPBody"/>
        <w:rPr>
          <w:sz w:val="24"/>
          <w:szCs w:val="24"/>
        </w:rPr>
      </w:pPr>
      <w:r w:rsidRPr="00970FD7">
        <w:rPr>
          <w:sz w:val="24"/>
          <w:szCs w:val="24"/>
        </w:rPr>
        <w:lastRenderedPageBreak/>
        <w:t>When carrying out an audit the TAA will ask the MOA for the measurement transformer error certificates. The MOA will provide to the TAA, the information provided by the LDSO.</w:t>
      </w:r>
    </w:p>
    <w:p w:rsidR="00D836EA" w:rsidRPr="00970FD7" w:rsidRDefault="00854E77">
      <w:pPr>
        <w:pStyle w:val="BSCPLevel2"/>
        <w:numPr>
          <w:ilvl w:val="0"/>
          <w:numId w:val="0"/>
        </w:numPr>
        <w:ind w:left="992" w:hanging="992"/>
        <w:jc w:val="both"/>
        <w:rPr>
          <w:rFonts w:ascii="Times New Roman" w:hAnsi="Times New Roman"/>
          <w:sz w:val="24"/>
          <w:szCs w:val="24"/>
        </w:rPr>
      </w:pPr>
      <w:bookmarkStart w:id="90" w:name="_Toc65304197"/>
      <w:bookmarkStart w:id="91" w:name="_Toc208302030"/>
      <w:bookmarkStart w:id="92" w:name="_Toc461095036"/>
      <w:bookmarkStart w:id="93" w:name="_Toc498513354"/>
      <w:bookmarkStart w:id="94" w:name="_Toc528153188"/>
      <w:bookmarkStart w:id="95" w:name="_Toc2777452"/>
      <w:r w:rsidRPr="00970FD7">
        <w:rPr>
          <w:rFonts w:ascii="Times New Roman" w:hAnsi="Times New Roman"/>
          <w:sz w:val="24"/>
          <w:szCs w:val="24"/>
        </w:rPr>
        <w:t>4.4</w:t>
      </w:r>
      <w:r w:rsidRPr="00970FD7">
        <w:rPr>
          <w:rFonts w:ascii="Times New Roman" w:hAnsi="Times New Roman"/>
          <w:sz w:val="24"/>
          <w:szCs w:val="24"/>
        </w:rPr>
        <w:tab/>
        <w:t>Details of Forms for use in Technical Assurance</w:t>
      </w:r>
      <w:bookmarkEnd w:id="90"/>
      <w:bookmarkEnd w:id="91"/>
      <w:bookmarkEnd w:id="92"/>
      <w:bookmarkEnd w:id="93"/>
      <w:bookmarkEnd w:id="94"/>
      <w:bookmarkEnd w:id="95"/>
    </w:p>
    <w:p w:rsidR="00D836EA" w:rsidRPr="00970FD7" w:rsidRDefault="00854E77">
      <w:pPr>
        <w:pStyle w:val="BSCPBody"/>
        <w:rPr>
          <w:sz w:val="24"/>
          <w:szCs w:val="24"/>
        </w:rPr>
      </w:pPr>
      <w:r w:rsidRPr="00970FD7">
        <w:rPr>
          <w:sz w:val="24"/>
          <w:szCs w:val="24"/>
        </w:rPr>
        <w:t>For the purposes of Technical Assurance the following forms can be utilised. However all exchange of information required</w:t>
      </w:r>
      <w:r w:rsidRPr="00970FD7">
        <w:rPr>
          <w:rStyle w:val="FootnoteReference"/>
          <w:sz w:val="24"/>
          <w:szCs w:val="24"/>
        </w:rPr>
        <w:footnoteReference w:id="2"/>
      </w:r>
      <w:r w:rsidRPr="00970FD7">
        <w:rPr>
          <w:sz w:val="24"/>
          <w:szCs w:val="24"/>
        </w:rPr>
        <w:t xml:space="preserve"> is encouraged through the use of the software system, as used by the TAA:</w:t>
      </w:r>
    </w:p>
    <w:p w:rsidR="00D836EA" w:rsidRPr="00970FD7" w:rsidRDefault="00854E77">
      <w:pPr>
        <w:pStyle w:val="BSCPBody"/>
        <w:spacing w:after="120"/>
        <w:rPr>
          <w:sz w:val="24"/>
          <w:szCs w:val="24"/>
        </w:rPr>
      </w:pPr>
      <w:r w:rsidRPr="00970FD7">
        <w:rPr>
          <w:sz w:val="24"/>
          <w:szCs w:val="24"/>
        </w:rPr>
        <w:t>BSCP27/01 - Notification of an Inspection Visit.</w:t>
      </w:r>
    </w:p>
    <w:p w:rsidR="00D836EA" w:rsidRPr="00970FD7" w:rsidRDefault="00854E77">
      <w:pPr>
        <w:pStyle w:val="BSCPBody"/>
        <w:spacing w:after="120"/>
        <w:rPr>
          <w:sz w:val="24"/>
          <w:szCs w:val="24"/>
        </w:rPr>
      </w:pPr>
      <w:r w:rsidRPr="00970FD7">
        <w:rPr>
          <w:sz w:val="24"/>
          <w:szCs w:val="24"/>
        </w:rPr>
        <w:t xml:space="preserve">BSCP27/02 </w:t>
      </w:r>
      <w:r w:rsidRPr="00970FD7">
        <w:rPr>
          <w:b/>
          <w:sz w:val="24"/>
          <w:szCs w:val="24"/>
        </w:rPr>
        <w:t>-</w:t>
      </w:r>
      <w:r w:rsidRPr="00970FD7">
        <w:rPr>
          <w:sz w:val="24"/>
          <w:szCs w:val="24"/>
        </w:rPr>
        <w:t xml:space="preserve"> Confirmation of Attendance at Technical Assurance Inspection Visit.</w:t>
      </w:r>
    </w:p>
    <w:p w:rsidR="00D836EA" w:rsidRPr="00970FD7" w:rsidRDefault="00854E77">
      <w:pPr>
        <w:pStyle w:val="BSCPBody"/>
        <w:spacing w:after="120"/>
        <w:rPr>
          <w:sz w:val="24"/>
          <w:szCs w:val="24"/>
        </w:rPr>
      </w:pPr>
      <w:r w:rsidRPr="00970FD7">
        <w:rPr>
          <w:sz w:val="24"/>
          <w:szCs w:val="24"/>
        </w:rPr>
        <w:t>BSCP27/03 – No longer used</w:t>
      </w:r>
    </w:p>
    <w:p w:rsidR="00D836EA" w:rsidRPr="00970FD7" w:rsidRDefault="00854E77">
      <w:pPr>
        <w:pStyle w:val="BSCPBody"/>
        <w:spacing w:after="120"/>
        <w:rPr>
          <w:sz w:val="24"/>
          <w:szCs w:val="24"/>
        </w:rPr>
      </w:pPr>
      <w:r w:rsidRPr="00970FD7">
        <w:rPr>
          <w:sz w:val="24"/>
          <w:szCs w:val="24"/>
        </w:rPr>
        <w:t>BSCP27/04 – No longer used</w:t>
      </w:r>
    </w:p>
    <w:p w:rsidR="00D836EA" w:rsidRPr="00970FD7" w:rsidRDefault="00854E77">
      <w:pPr>
        <w:pStyle w:val="BSCPBody"/>
        <w:rPr>
          <w:sz w:val="24"/>
          <w:szCs w:val="24"/>
        </w:rPr>
      </w:pPr>
      <w:r w:rsidRPr="00970FD7">
        <w:rPr>
          <w:sz w:val="24"/>
          <w:szCs w:val="24"/>
        </w:rPr>
        <w:t xml:space="preserve">BSCP27/05 </w:t>
      </w:r>
      <w:r w:rsidRPr="00970FD7">
        <w:rPr>
          <w:b/>
          <w:sz w:val="24"/>
          <w:szCs w:val="24"/>
        </w:rPr>
        <w:t>-</w:t>
      </w:r>
      <w:r w:rsidRPr="00970FD7">
        <w:rPr>
          <w:sz w:val="24"/>
          <w:szCs w:val="24"/>
        </w:rPr>
        <w:t xml:space="preserve"> Rectification Plan</w:t>
      </w:r>
    </w:p>
    <w:p w:rsidR="00D836EA" w:rsidRPr="00970FD7" w:rsidRDefault="00854E77">
      <w:pPr>
        <w:pStyle w:val="BSCPLevel3"/>
        <w:numPr>
          <w:ilvl w:val="0"/>
          <w:numId w:val="0"/>
        </w:numPr>
        <w:ind w:left="992" w:hanging="992"/>
        <w:jc w:val="both"/>
        <w:rPr>
          <w:sz w:val="24"/>
          <w:szCs w:val="24"/>
        </w:rPr>
      </w:pPr>
      <w:r w:rsidRPr="00970FD7">
        <w:rPr>
          <w:sz w:val="24"/>
          <w:szCs w:val="24"/>
        </w:rPr>
        <w:t>4.4.1</w:t>
      </w:r>
      <w:r w:rsidRPr="00970FD7">
        <w:rPr>
          <w:sz w:val="24"/>
          <w:szCs w:val="24"/>
        </w:rPr>
        <w:tab/>
        <w:t>Notice of Inspection Visit – BSCP27/01</w:t>
      </w:r>
    </w:p>
    <w:p w:rsidR="00D836EA" w:rsidRPr="00970FD7" w:rsidRDefault="00854E77">
      <w:pPr>
        <w:pStyle w:val="BSCPBody"/>
        <w:rPr>
          <w:sz w:val="24"/>
          <w:szCs w:val="24"/>
        </w:rPr>
      </w:pPr>
      <w:r w:rsidRPr="00970FD7">
        <w:rPr>
          <w:sz w:val="24"/>
          <w:szCs w:val="24"/>
        </w:rPr>
        <w:t>This form, BSCP27/01, is used by the TAA to inform the Registrant of impending Inspection Visits. It contains the date, time and site address for the Inspection Visit. The Registrant is required to respond (by acknowledgement) to this notice in a timely manner; failure to do so may result in the matter being escalated to the PAB.</w:t>
      </w:r>
    </w:p>
    <w:p w:rsidR="00D836EA" w:rsidRPr="00970FD7" w:rsidRDefault="00854E77">
      <w:pPr>
        <w:pStyle w:val="BSCPLevel3"/>
        <w:numPr>
          <w:ilvl w:val="0"/>
          <w:numId w:val="0"/>
        </w:numPr>
        <w:ind w:left="992" w:hanging="992"/>
        <w:jc w:val="both"/>
        <w:rPr>
          <w:sz w:val="24"/>
          <w:szCs w:val="24"/>
        </w:rPr>
      </w:pPr>
      <w:r w:rsidRPr="00970FD7">
        <w:rPr>
          <w:sz w:val="24"/>
          <w:szCs w:val="24"/>
        </w:rPr>
        <w:t>4.4.2</w:t>
      </w:r>
      <w:r w:rsidRPr="00970FD7">
        <w:rPr>
          <w:sz w:val="24"/>
          <w:szCs w:val="24"/>
        </w:rPr>
        <w:tab/>
        <w:t>Confirmation of Attendance – BSCP27/02</w:t>
      </w:r>
    </w:p>
    <w:p w:rsidR="00D836EA" w:rsidRPr="00970FD7" w:rsidRDefault="00854E77">
      <w:pPr>
        <w:pStyle w:val="BSCPBody"/>
        <w:rPr>
          <w:sz w:val="24"/>
          <w:szCs w:val="24"/>
        </w:rPr>
      </w:pPr>
      <w:r w:rsidRPr="00970FD7">
        <w:rPr>
          <w:sz w:val="24"/>
          <w:szCs w:val="24"/>
        </w:rPr>
        <w:t>This form, BSCP27/02, is used by the Registrant to confirm attendance at an impending Inspection Visit and acceptance of the arrangements requested by the TAA. It is sent in response to a BSCP27/01 form.  Failure to respond to this confirmation in a timely manner may be reported to the PAB.</w:t>
      </w:r>
    </w:p>
    <w:p w:rsidR="00D836EA" w:rsidRPr="00970FD7" w:rsidRDefault="00854E77">
      <w:pPr>
        <w:pStyle w:val="BSCPLevel3"/>
        <w:numPr>
          <w:ilvl w:val="0"/>
          <w:numId w:val="0"/>
        </w:numPr>
        <w:spacing w:after="180"/>
        <w:ind w:left="992" w:hanging="992"/>
        <w:jc w:val="both"/>
        <w:rPr>
          <w:sz w:val="24"/>
          <w:szCs w:val="24"/>
        </w:rPr>
      </w:pPr>
      <w:r w:rsidRPr="00970FD7">
        <w:rPr>
          <w:sz w:val="24"/>
          <w:szCs w:val="24"/>
        </w:rPr>
        <w:t>4.4.3</w:t>
      </w:r>
      <w:r w:rsidRPr="00970FD7">
        <w:rPr>
          <w:sz w:val="24"/>
          <w:szCs w:val="24"/>
        </w:rPr>
        <w:tab/>
        <w:t>Inspection Schedule for Half Hourly Metering Systems – Part 1 – BSCP27/03</w:t>
      </w:r>
    </w:p>
    <w:p w:rsidR="00D836EA" w:rsidRPr="00970FD7" w:rsidRDefault="00854E77">
      <w:pPr>
        <w:pStyle w:val="BSCPBody"/>
        <w:spacing w:after="180"/>
        <w:rPr>
          <w:sz w:val="24"/>
          <w:szCs w:val="24"/>
        </w:rPr>
      </w:pPr>
      <w:r w:rsidRPr="00970FD7">
        <w:rPr>
          <w:sz w:val="24"/>
          <w:szCs w:val="24"/>
        </w:rPr>
        <w:t>No longer used.</w:t>
      </w:r>
    </w:p>
    <w:p w:rsidR="00D836EA" w:rsidRPr="00970FD7" w:rsidRDefault="00854E77">
      <w:pPr>
        <w:pStyle w:val="BSCPLevel3"/>
        <w:numPr>
          <w:ilvl w:val="0"/>
          <w:numId w:val="0"/>
        </w:numPr>
        <w:ind w:left="992" w:hanging="992"/>
        <w:jc w:val="both"/>
        <w:rPr>
          <w:sz w:val="24"/>
          <w:szCs w:val="24"/>
        </w:rPr>
      </w:pPr>
      <w:r w:rsidRPr="00970FD7">
        <w:rPr>
          <w:sz w:val="24"/>
          <w:szCs w:val="24"/>
        </w:rPr>
        <w:t>4.4.4</w:t>
      </w:r>
      <w:r w:rsidRPr="00970FD7">
        <w:rPr>
          <w:sz w:val="24"/>
          <w:szCs w:val="24"/>
        </w:rPr>
        <w:tab/>
        <w:t>Inspection Schedule for Half Hourly Metering Systems – Part 2 – BSCP27/04</w:t>
      </w:r>
    </w:p>
    <w:p w:rsidR="00D836EA" w:rsidRPr="00970FD7" w:rsidRDefault="00854E77">
      <w:pPr>
        <w:pStyle w:val="BSCPBody"/>
        <w:rPr>
          <w:sz w:val="24"/>
          <w:szCs w:val="24"/>
        </w:rPr>
      </w:pPr>
      <w:r w:rsidRPr="00970FD7">
        <w:rPr>
          <w:sz w:val="24"/>
          <w:szCs w:val="24"/>
        </w:rPr>
        <w:t>No longer used.</w:t>
      </w:r>
    </w:p>
    <w:p w:rsidR="00D836EA" w:rsidRPr="00970FD7" w:rsidRDefault="00854E77">
      <w:pPr>
        <w:pStyle w:val="BSCPLevel3"/>
        <w:numPr>
          <w:ilvl w:val="0"/>
          <w:numId w:val="0"/>
        </w:numPr>
        <w:spacing w:after="180"/>
        <w:ind w:left="992" w:hanging="992"/>
        <w:jc w:val="both"/>
        <w:rPr>
          <w:sz w:val="24"/>
          <w:szCs w:val="24"/>
        </w:rPr>
      </w:pPr>
      <w:r w:rsidRPr="00970FD7">
        <w:rPr>
          <w:sz w:val="24"/>
          <w:szCs w:val="24"/>
        </w:rPr>
        <w:t>4.4.5</w:t>
      </w:r>
      <w:r w:rsidRPr="00970FD7">
        <w:rPr>
          <w:sz w:val="24"/>
          <w:szCs w:val="24"/>
        </w:rPr>
        <w:tab/>
        <w:t>Rectification Plan – BSCP27/05</w:t>
      </w:r>
    </w:p>
    <w:p w:rsidR="00D836EA" w:rsidRPr="00970FD7" w:rsidRDefault="00854E77">
      <w:pPr>
        <w:pStyle w:val="BSCPBody"/>
        <w:rPr>
          <w:sz w:val="24"/>
          <w:szCs w:val="24"/>
        </w:rPr>
      </w:pPr>
      <w:r w:rsidRPr="00970FD7">
        <w:rPr>
          <w:sz w:val="24"/>
          <w:szCs w:val="24"/>
        </w:rPr>
        <w:t xml:space="preserve">This form is used by the Registrant, MOA and HHDC / CDCA  to provide details to the TAA and/or </w:t>
      </w:r>
      <w:proofErr w:type="spellStart"/>
      <w:r w:rsidRPr="00970FD7">
        <w:rPr>
          <w:sz w:val="24"/>
          <w:szCs w:val="24"/>
        </w:rPr>
        <w:t>BSCCo</w:t>
      </w:r>
      <w:proofErr w:type="spellEnd"/>
      <w:r w:rsidRPr="00970FD7">
        <w:rPr>
          <w:sz w:val="24"/>
          <w:szCs w:val="24"/>
        </w:rPr>
        <w:t xml:space="preserve"> of the action that the party intends to take in order to rectify the non-compliance. Details of all relevant milestones should also be included.</w:t>
      </w:r>
    </w:p>
    <w:p w:rsidR="00D836EA" w:rsidRPr="00970FD7" w:rsidRDefault="00854E77">
      <w:pPr>
        <w:pStyle w:val="BSCPLevel2"/>
        <w:numPr>
          <w:ilvl w:val="0"/>
          <w:numId w:val="0"/>
        </w:numPr>
        <w:spacing w:after="180"/>
        <w:ind w:left="992" w:hanging="992"/>
        <w:jc w:val="both"/>
        <w:rPr>
          <w:rFonts w:ascii="Times New Roman" w:hAnsi="Times New Roman"/>
          <w:sz w:val="24"/>
          <w:szCs w:val="24"/>
        </w:rPr>
      </w:pPr>
      <w:bookmarkStart w:id="96" w:name="_Toc65304201"/>
      <w:bookmarkStart w:id="97" w:name="_Toc208302031"/>
      <w:bookmarkStart w:id="98" w:name="_Toc461095037"/>
      <w:bookmarkStart w:id="99" w:name="_Toc498513355"/>
      <w:bookmarkStart w:id="100" w:name="_Toc528153189"/>
      <w:bookmarkStart w:id="101" w:name="_Toc2777453"/>
      <w:r w:rsidRPr="00970FD7">
        <w:rPr>
          <w:rFonts w:ascii="Times New Roman" w:hAnsi="Times New Roman"/>
          <w:sz w:val="24"/>
          <w:szCs w:val="24"/>
        </w:rPr>
        <w:t>4.5</w:t>
      </w:r>
      <w:r w:rsidRPr="00970FD7">
        <w:rPr>
          <w:rFonts w:ascii="Times New Roman" w:hAnsi="Times New Roman"/>
          <w:sz w:val="24"/>
          <w:szCs w:val="24"/>
        </w:rPr>
        <w:tab/>
        <w:t>Forms</w:t>
      </w:r>
      <w:bookmarkEnd w:id="96"/>
      <w:bookmarkEnd w:id="97"/>
      <w:bookmarkEnd w:id="98"/>
      <w:bookmarkEnd w:id="99"/>
      <w:bookmarkEnd w:id="100"/>
      <w:bookmarkEnd w:id="101"/>
    </w:p>
    <w:p w:rsidR="00D836EA" w:rsidRPr="00970FD7" w:rsidRDefault="00854E77">
      <w:pPr>
        <w:pStyle w:val="BSCPBody"/>
        <w:spacing w:after="180"/>
        <w:rPr>
          <w:sz w:val="24"/>
          <w:szCs w:val="24"/>
        </w:rPr>
      </w:pPr>
      <w:r w:rsidRPr="00970FD7">
        <w:rPr>
          <w:sz w:val="24"/>
          <w:szCs w:val="24"/>
        </w:rPr>
        <w:t>Details of all forms follow below in section 4.5.1.</w:t>
      </w:r>
    </w:p>
    <w:p w:rsidR="00D836EA" w:rsidRPr="00970FD7" w:rsidRDefault="00854E77">
      <w:pPr>
        <w:pStyle w:val="BSCPBody"/>
        <w:rPr>
          <w:sz w:val="24"/>
          <w:szCs w:val="24"/>
        </w:rPr>
      </w:pPr>
      <w:r w:rsidRPr="00970FD7">
        <w:rPr>
          <w:sz w:val="24"/>
          <w:szCs w:val="24"/>
        </w:rPr>
        <w:t>All forms must contain the information stipulated.</w:t>
      </w:r>
    </w:p>
    <w:p w:rsidR="00D836EA" w:rsidRPr="00970FD7" w:rsidRDefault="00854E77">
      <w:pPr>
        <w:pStyle w:val="BSCPLevel3FORMS"/>
        <w:pageBreakBefore/>
        <w:numPr>
          <w:ilvl w:val="0"/>
          <w:numId w:val="0"/>
        </w:numPr>
        <w:ind w:left="992" w:hanging="992"/>
        <w:jc w:val="both"/>
      </w:pPr>
      <w:r w:rsidRPr="00970FD7">
        <w:lastRenderedPageBreak/>
        <w:t>4.5.1</w:t>
      </w:r>
      <w:r w:rsidRPr="00970FD7">
        <w:tab/>
        <w:t>BSCP27/01 - Notification of Inspection Visit SVA / CVA</w:t>
      </w:r>
    </w:p>
    <w:p w:rsidR="00D836EA" w:rsidRPr="00970FD7" w:rsidRDefault="00854E77">
      <w:pPr>
        <w:pStyle w:val="FormsBold"/>
        <w:tabs>
          <w:tab w:val="left" w:pos="4820"/>
        </w:tabs>
        <w:ind w:left="960"/>
        <w:rPr>
          <w:b w:val="0"/>
        </w:rPr>
      </w:pPr>
      <w:r w:rsidRPr="00970FD7">
        <w:rPr>
          <w:b w:val="0"/>
        </w:rPr>
        <w:t>The form must contain the following data items:</w:t>
      </w:r>
    </w:p>
    <w:p w:rsidR="00D836EA" w:rsidRPr="00970FD7" w:rsidRDefault="00854E77">
      <w:pPr>
        <w:pStyle w:val="FormsBold"/>
        <w:tabs>
          <w:tab w:val="left" w:pos="4820"/>
        </w:tabs>
        <w:ind w:left="960"/>
        <w:rPr>
          <w:b w:val="0"/>
        </w:rPr>
      </w:pPr>
      <w:r w:rsidRPr="00970FD7">
        <w:rPr>
          <w:b w:val="0"/>
        </w:rPr>
        <w:t>Contact Details:</w:t>
      </w:r>
    </w:p>
    <w:p w:rsidR="00D836EA" w:rsidRPr="00970FD7" w:rsidRDefault="00854E77">
      <w:pPr>
        <w:pStyle w:val="FormsBold"/>
        <w:numPr>
          <w:ilvl w:val="0"/>
          <w:numId w:val="26"/>
        </w:numPr>
        <w:tabs>
          <w:tab w:val="clear" w:pos="2268"/>
        </w:tabs>
        <w:ind w:left="1701" w:hanging="713"/>
        <w:rPr>
          <w:b w:val="0"/>
        </w:rPr>
      </w:pPr>
      <w:r w:rsidRPr="00970FD7">
        <w:rPr>
          <w:b w:val="0"/>
        </w:rPr>
        <w:t>To</w:t>
      </w:r>
    </w:p>
    <w:p w:rsidR="00D836EA" w:rsidRPr="00970FD7" w:rsidRDefault="00854E77">
      <w:pPr>
        <w:pStyle w:val="FormsBold"/>
        <w:numPr>
          <w:ilvl w:val="0"/>
          <w:numId w:val="26"/>
        </w:numPr>
        <w:tabs>
          <w:tab w:val="clear" w:pos="2268"/>
        </w:tabs>
        <w:ind w:left="1701" w:hanging="713"/>
        <w:rPr>
          <w:b w:val="0"/>
        </w:rPr>
      </w:pPr>
      <w:r w:rsidRPr="00970FD7">
        <w:rPr>
          <w:b w:val="0"/>
        </w:rPr>
        <w:t>From</w:t>
      </w:r>
    </w:p>
    <w:p w:rsidR="00D836EA" w:rsidRPr="00970FD7" w:rsidRDefault="00854E77">
      <w:pPr>
        <w:pStyle w:val="FormsBold"/>
        <w:numPr>
          <w:ilvl w:val="0"/>
          <w:numId w:val="26"/>
        </w:numPr>
        <w:tabs>
          <w:tab w:val="clear" w:pos="2268"/>
        </w:tabs>
        <w:ind w:left="1701" w:hanging="713"/>
        <w:rPr>
          <w:b w:val="0"/>
        </w:rPr>
      </w:pPr>
      <w:r w:rsidRPr="00970FD7">
        <w:rPr>
          <w:b w:val="0"/>
        </w:rPr>
        <w:t>Email address</w:t>
      </w:r>
    </w:p>
    <w:p w:rsidR="00D836EA" w:rsidRPr="00970FD7" w:rsidRDefault="00854E77">
      <w:pPr>
        <w:pStyle w:val="FormsBold"/>
        <w:tabs>
          <w:tab w:val="left" w:pos="4820"/>
        </w:tabs>
        <w:ind w:left="960"/>
        <w:rPr>
          <w:b w:val="0"/>
        </w:rPr>
      </w:pPr>
      <w:r w:rsidRPr="00970FD7">
        <w:rPr>
          <w:b w:val="0"/>
        </w:rPr>
        <w:t>Date</w:t>
      </w:r>
    </w:p>
    <w:p w:rsidR="00D836EA" w:rsidRPr="00970FD7" w:rsidRDefault="00854E77">
      <w:pPr>
        <w:pStyle w:val="FormsBold"/>
        <w:tabs>
          <w:tab w:val="left" w:pos="4820"/>
        </w:tabs>
        <w:ind w:left="960"/>
        <w:rPr>
          <w:b w:val="0"/>
        </w:rPr>
      </w:pPr>
      <w:r w:rsidRPr="00970FD7">
        <w:rPr>
          <w:b w:val="0"/>
        </w:rPr>
        <w:t>Number of Pages (only if Faxing)</w:t>
      </w:r>
    </w:p>
    <w:p w:rsidR="00D836EA" w:rsidRPr="00970FD7" w:rsidRDefault="00854E77">
      <w:pPr>
        <w:pStyle w:val="FormsBold"/>
        <w:tabs>
          <w:tab w:val="left" w:pos="4820"/>
        </w:tabs>
        <w:ind w:left="960"/>
        <w:rPr>
          <w:b w:val="0"/>
        </w:rPr>
      </w:pPr>
      <w:r w:rsidRPr="00970FD7">
        <w:rPr>
          <w:b w:val="0"/>
        </w:rPr>
        <w:t>List of planned Inspection Visits with the following details:</w:t>
      </w:r>
    </w:p>
    <w:p w:rsidR="00D836EA" w:rsidRPr="00970FD7" w:rsidRDefault="00854E77">
      <w:pPr>
        <w:pStyle w:val="FormsBold"/>
        <w:numPr>
          <w:ilvl w:val="0"/>
          <w:numId w:val="26"/>
        </w:numPr>
        <w:tabs>
          <w:tab w:val="clear" w:pos="2268"/>
        </w:tabs>
        <w:ind w:left="1701" w:hanging="713"/>
        <w:rPr>
          <w:b w:val="0"/>
        </w:rPr>
      </w:pPr>
      <w:r w:rsidRPr="00970FD7">
        <w:rPr>
          <w:b w:val="0"/>
        </w:rPr>
        <w:t>Date</w:t>
      </w:r>
    </w:p>
    <w:p w:rsidR="00D836EA" w:rsidRPr="00970FD7" w:rsidRDefault="00854E77">
      <w:pPr>
        <w:pStyle w:val="FormsBold"/>
        <w:numPr>
          <w:ilvl w:val="0"/>
          <w:numId w:val="26"/>
        </w:numPr>
        <w:tabs>
          <w:tab w:val="clear" w:pos="2268"/>
        </w:tabs>
        <w:ind w:left="1701" w:hanging="713"/>
        <w:rPr>
          <w:b w:val="0"/>
        </w:rPr>
      </w:pPr>
      <w:r w:rsidRPr="00970FD7">
        <w:rPr>
          <w:b w:val="0"/>
        </w:rPr>
        <w:t>Time</w:t>
      </w:r>
    </w:p>
    <w:p w:rsidR="00D836EA" w:rsidRPr="00970FD7" w:rsidRDefault="00854E77">
      <w:pPr>
        <w:pStyle w:val="FormsBold"/>
        <w:numPr>
          <w:ilvl w:val="0"/>
          <w:numId w:val="26"/>
        </w:numPr>
        <w:tabs>
          <w:tab w:val="clear" w:pos="2268"/>
        </w:tabs>
        <w:ind w:left="1701" w:hanging="713"/>
        <w:rPr>
          <w:b w:val="0"/>
        </w:rPr>
      </w:pPr>
      <w:r w:rsidRPr="00970FD7">
        <w:rPr>
          <w:b w:val="0"/>
        </w:rPr>
        <w:t>MSID</w:t>
      </w:r>
    </w:p>
    <w:p w:rsidR="00D836EA" w:rsidRPr="00970FD7" w:rsidRDefault="00854E77">
      <w:pPr>
        <w:pStyle w:val="FormsBold"/>
        <w:numPr>
          <w:ilvl w:val="0"/>
          <w:numId w:val="26"/>
        </w:numPr>
        <w:tabs>
          <w:tab w:val="clear" w:pos="2268"/>
        </w:tabs>
        <w:ind w:left="1701" w:hanging="713"/>
        <w:rPr>
          <w:b w:val="0"/>
        </w:rPr>
      </w:pPr>
      <w:r w:rsidRPr="00970FD7">
        <w:rPr>
          <w:b w:val="0"/>
        </w:rPr>
        <w:t>Visit Ref</w:t>
      </w:r>
    </w:p>
    <w:p w:rsidR="00D836EA" w:rsidRPr="00970FD7" w:rsidRDefault="00854E77">
      <w:pPr>
        <w:pStyle w:val="FormsBold"/>
        <w:numPr>
          <w:ilvl w:val="0"/>
          <w:numId w:val="26"/>
        </w:numPr>
        <w:tabs>
          <w:tab w:val="clear" w:pos="2268"/>
        </w:tabs>
        <w:ind w:left="1701" w:hanging="713"/>
        <w:rPr>
          <w:b w:val="0"/>
        </w:rPr>
      </w:pPr>
      <w:r w:rsidRPr="00970FD7">
        <w:rPr>
          <w:b w:val="0"/>
        </w:rPr>
        <w:t>Site Name / Address</w:t>
      </w:r>
    </w:p>
    <w:p w:rsidR="00D836EA" w:rsidRPr="00970FD7" w:rsidRDefault="00854E77">
      <w:pPr>
        <w:pStyle w:val="FormsBold"/>
        <w:numPr>
          <w:ilvl w:val="0"/>
          <w:numId w:val="26"/>
        </w:numPr>
        <w:tabs>
          <w:tab w:val="clear" w:pos="2268"/>
        </w:tabs>
        <w:ind w:left="1701" w:hanging="713"/>
        <w:rPr>
          <w:b w:val="0"/>
        </w:rPr>
      </w:pPr>
      <w:r w:rsidRPr="00970FD7">
        <w:rPr>
          <w:b w:val="0"/>
        </w:rPr>
        <w:t>Attendees</w:t>
      </w:r>
    </w:p>
    <w:p w:rsidR="00D836EA" w:rsidRPr="00970FD7" w:rsidRDefault="00854E77">
      <w:pPr>
        <w:pStyle w:val="FormsBold"/>
        <w:tabs>
          <w:tab w:val="left" w:pos="4820"/>
        </w:tabs>
        <w:ind w:left="960"/>
        <w:rPr>
          <w:b w:val="0"/>
        </w:rPr>
      </w:pPr>
      <w:r w:rsidRPr="00970FD7">
        <w:rPr>
          <w:b w:val="0"/>
        </w:rPr>
        <w:t>Details that the Registrant must send or facilitate sending prior to the Inspection Visit:</w:t>
      </w:r>
    </w:p>
    <w:p w:rsidR="00D836EA" w:rsidRPr="00970FD7" w:rsidRDefault="00854E77">
      <w:pPr>
        <w:pStyle w:val="FormsBold"/>
        <w:numPr>
          <w:ilvl w:val="0"/>
          <w:numId w:val="26"/>
        </w:numPr>
        <w:tabs>
          <w:tab w:val="clear" w:pos="2268"/>
        </w:tabs>
        <w:ind w:left="1701" w:hanging="713"/>
        <w:rPr>
          <w:b w:val="0"/>
        </w:rPr>
      </w:pPr>
      <w:r w:rsidRPr="00970FD7">
        <w:rPr>
          <w:b w:val="0"/>
        </w:rPr>
        <w:t>Meter Test Certificates for all listed MSIDs</w:t>
      </w:r>
    </w:p>
    <w:p w:rsidR="00D836EA" w:rsidRPr="00970FD7" w:rsidRDefault="00854E77">
      <w:pPr>
        <w:pStyle w:val="FormsBold"/>
        <w:numPr>
          <w:ilvl w:val="0"/>
          <w:numId w:val="26"/>
        </w:numPr>
        <w:tabs>
          <w:tab w:val="clear" w:pos="2268"/>
        </w:tabs>
        <w:ind w:left="1701" w:hanging="713"/>
        <w:rPr>
          <w:b w:val="0"/>
        </w:rPr>
      </w:pPr>
      <w:r w:rsidRPr="00970FD7">
        <w:rPr>
          <w:b w:val="0"/>
        </w:rPr>
        <w:t>Test Certificates for all Measurement Transformers for all listed MSIDs</w:t>
      </w:r>
    </w:p>
    <w:p w:rsidR="00D836EA" w:rsidRPr="00970FD7" w:rsidRDefault="00854E77">
      <w:pPr>
        <w:pStyle w:val="FormsBold"/>
        <w:numPr>
          <w:ilvl w:val="0"/>
          <w:numId w:val="26"/>
        </w:numPr>
        <w:tabs>
          <w:tab w:val="clear" w:pos="2268"/>
        </w:tabs>
        <w:ind w:left="1701" w:hanging="713"/>
        <w:rPr>
          <w:b w:val="0"/>
        </w:rPr>
      </w:pPr>
      <w:r w:rsidRPr="00970FD7">
        <w:rPr>
          <w:b w:val="0"/>
        </w:rPr>
        <w:t>Commissioning documentation</w:t>
      </w:r>
    </w:p>
    <w:p w:rsidR="00D836EA" w:rsidRPr="00970FD7" w:rsidRDefault="00854E77">
      <w:pPr>
        <w:pStyle w:val="FormsBold"/>
        <w:numPr>
          <w:ilvl w:val="0"/>
          <w:numId w:val="26"/>
        </w:numPr>
        <w:tabs>
          <w:tab w:val="clear" w:pos="2268"/>
        </w:tabs>
        <w:ind w:left="1701" w:hanging="713"/>
        <w:rPr>
          <w:b w:val="0"/>
        </w:rPr>
      </w:pPr>
      <w:r w:rsidRPr="00970FD7">
        <w:rPr>
          <w:b w:val="0"/>
        </w:rPr>
        <w:t xml:space="preserve">Compensation calculations (including Transformer Losses, </w:t>
      </w:r>
      <w:proofErr w:type="spellStart"/>
      <w:r w:rsidRPr="00970FD7">
        <w:rPr>
          <w:b w:val="0"/>
        </w:rPr>
        <w:t>etc</w:t>
      </w:r>
      <w:proofErr w:type="spellEnd"/>
      <w:r w:rsidRPr="00970FD7">
        <w:rPr>
          <w:b w:val="0"/>
        </w:rPr>
        <w:t>), on a circuit by circuit basis</w:t>
      </w:r>
    </w:p>
    <w:p w:rsidR="00D836EA" w:rsidRPr="00970FD7" w:rsidRDefault="00854E77">
      <w:pPr>
        <w:pStyle w:val="FormsBold"/>
        <w:numPr>
          <w:ilvl w:val="0"/>
          <w:numId w:val="26"/>
        </w:numPr>
        <w:tabs>
          <w:tab w:val="clear" w:pos="2268"/>
        </w:tabs>
        <w:ind w:left="1701" w:hanging="713"/>
        <w:rPr>
          <w:b w:val="0"/>
        </w:rPr>
      </w:pPr>
      <w:r w:rsidRPr="00970FD7">
        <w:rPr>
          <w:b w:val="0"/>
        </w:rPr>
        <w:t>Metering Equipment Alarm reporting procedure</w:t>
      </w:r>
    </w:p>
    <w:p w:rsidR="00D836EA" w:rsidRPr="00970FD7" w:rsidRDefault="00854E77">
      <w:pPr>
        <w:pStyle w:val="FormsBold"/>
        <w:numPr>
          <w:ilvl w:val="0"/>
          <w:numId w:val="26"/>
        </w:numPr>
        <w:tabs>
          <w:tab w:val="clear" w:pos="2268"/>
        </w:tabs>
        <w:ind w:left="1701" w:hanging="713"/>
        <w:rPr>
          <w:b w:val="0"/>
        </w:rPr>
      </w:pPr>
      <w:r w:rsidRPr="00970FD7">
        <w:rPr>
          <w:b w:val="0"/>
        </w:rPr>
        <w:t>And all other reasonable requests made by the TAA</w:t>
      </w:r>
    </w:p>
    <w:p w:rsidR="00D836EA" w:rsidRPr="00970FD7" w:rsidRDefault="00854E77">
      <w:pPr>
        <w:pStyle w:val="FormsBold"/>
        <w:tabs>
          <w:tab w:val="left" w:pos="4820"/>
        </w:tabs>
        <w:spacing w:before="0" w:after="240"/>
        <w:ind w:left="958"/>
        <w:rPr>
          <w:b w:val="0"/>
        </w:rPr>
      </w:pPr>
      <w:r w:rsidRPr="00970FD7">
        <w:rPr>
          <w:b w:val="0"/>
        </w:rPr>
        <w:t>The TAA must stipulate which areas it will require access to, e.g. Metering Equipment Room, Central Control Room, Gen Alternator Pit, Gen VT Chamber, CT / VT’s, substations (this list is not exhaustive).</w:t>
      </w:r>
    </w:p>
    <w:p w:rsidR="00D836EA" w:rsidRPr="00970FD7" w:rsidRDefault="00D836EA">
      <w:pPr>
        <w:pStyle w:val="FormsBold"/>
        <w:tabs>
          <w:tab w:val="left" w:pos="4820"/>
        </w:tabs>
        <w:spacing w:before="0" w:after="240"/>
        <w:ind w:left="958"/>
        <w:rPr>
          <w:b w:val="0"/>
        </w:rPr>
      </w:pPr>
    </w:p>
    <w:p w:rsidR="00D836EA" w:rsidRPr="00970FD7" w:rsidRDefault="00854E77">
      <w:pPr>
        <w:pStyle w:val="BSCPLevel3FORMS"/>
        <w:pageBreakBefore/>
        <w:numPr>
          <w:ilvl w:val="0"/>
          <w:numId w:val="0"/>
        </w:numPr>
        <w:tabs>
          <w:tab w:val="left" w:pos="993"/>
        </w:tabs>
        <w:ind w:left="992" w:hanging="992"/>
        <w:jc w:val="both"/>
      </w:pPr>
      <w:r w:rsidRPr="00970FD7">
        <w:lastRenderedPageBreak/>
        <w:t>4.5.2</w:t>
      </w:r>
      <w:r w:rsidRPr="00970FD7">
        <w:tab/>
        <w:t>BSCP27/02 - Confirmation of Attendance at Technical Assurance Visit</w:t>
      </w:r>
    </w:p>
    <w:p w:rsidR="00D836EA" w:rsidRPr="00970FD7" w:rsidRDefault="00854E77">
      <w:pPr>
        <w:pStyle w:val="FormsBold"/>
        <w:tabs>
          <w:tab w:val="left" w:pos="4820"/>
        </w:tabs>
        <w:ind w:left="993"/>
        <w:rPr>
          <w:b w:val="0"/>
        </w:rPr>
      </w:pPr>
      <w:r w:rsidRPr="00970FD7">
        <w:rPr>
          <w:b w:val="0"/>
        </w:rPr>
        <w:t>The form must contain the following data items:</w:t>
      </w:r>
    </w:p>
    <w:p w:rsidR="00D836EA" w:rsidRPr="00970FD7" w:rsidRDefault="00854E77">
      <w:pPr>
        <w:pStyle w:val="FormsBold"/>
        <w:tabs>
          <w:tab w:val="left" w:pos="4820"/>
        </w:tabs>
        <w:ind w:left="993"/>
        <w:rPr>
          <w:b w:val="0"/>
        </w:rPr>
      </w:pPr>
      <w:r w:rsidRPr="00970FD7">
        <w:rPr>
          <w:b w:val="0"/>
        </w:rPr>
        <w:t>Contact Details:</w:t>
      </w:r>
    </w:p>
    <w:p w:rsidR="00D836EA" w:rsidRPr="00970FD7" w:rsidRDefault="00854E77">
      <w:pPr>
        <w:pStyle w:val="FormsBold"/>
        <w:numPr>
          <w:ilvl w:val="0"/>
          <w:numId w:val="26"/>
        </w:numPr>
        <w:tabs>
          <w:tab w:val="clear" w:pos="2268"/>
        </w:tabs>
        <w:ind w:left="1701" w:hanging="713"/>
        <w:rPr>
          <w:b w:val="0"/>
        </w:rPr>
      </w:pPr>
      <w:r w:rsidRPr="00970FD7">
        <w:rPr>
          <w:b w:val="0"/>
        </w:rPr>
        <w:t>To</w:t>
      </w:r>
    </w:p>
    <w:p w:rsidR="00D836EA" w:rsidRPr="00970FD7" w:rsidRDefault="00854E77">
      <w:pPr>
        <w:pStyle w:val="FormsBold"/>
        <w:numPr>
          <w:ilvl w:val="0"/>
          <w:numId w:val="26"/>
        </w:numPr>
        <w:tabs>
          <w:tab w:val="clear" w:pos="2268"/>
        </w:tabs>
        <w:ind w:left="1701" w:hanging="713"/>
        <w:rPr>
          <w:b w:val="0"/>
        </w:rPr>
      </w:pPr>
      <w:r w:rsidRPr="00970FD7">
        <w:rPr>
          <w:b w:val="0"/>
        </w:rPr>
        <w:t>From</w:t>
      </w:r>
    </w:p>
    <w:p w:rsidR="00D836EA" w:rsidRPr="00970FD7" w:rsidRDefault="00854E77">
      <w:pPr>
        <w:pStyle w:val="FormsBold"/>
        <w:numPr>
          <w:ilvl w:val="0"/>
          <w:numId w:val="26"/>
        </w:numPr>
        <w:tabs>
          <w:tab w:val="clear" w:pos="2268"/>
        </w:tabs>
        <w:ind w:left="1701" w:hanging="713"/>
        <w:rPr>
          <w:b w:val="0"/>
        </w:rPr>
      </w:pPr>
      <w:r w:rsidRPr="00970FD7">
        <w:rPr>
          <w:b w:val="0"/>
        </w:rPr>
        <w:t>Email address</w:t>
      </w:r>
    </w:p>
    <w:p w:rsidR="00D836EA" w:rsidRPr="00970FD7" w:rsidRDefault="00854E77">
      <w:pPr>
        <w:pStyle w:val="FormsBold"/>
        <w:tabs>
          <w:tab w:val="left" w:pos="4820"/>
        </w:tabs>
        <w:ind w:left="993"/>
        <w:rPr>
          <w:b w:val="0"/>
        </w:rPr>
      </w:pPr>
      <w:r w:rsidRPr="00970FD7">
        <w:rPr>
          <w:b w:val="0"/>
        </w:rPr>
        <w:t>Date</w:t>
      </w:r>
    </w:p>
    <w:p w:rsidR="00D836EA" w:rsidRPr="00970FD7" w:rsidRDefault="00854E77">
      <w:pPr>
        <w:pStyle w:val="FormsBold"/>
        <w:tabs>
          <w:tab w:val="left" w:pos="4820"/>
        </w:tabs>
        <w:ind w:left="993"/>
        <w:rPr>
          <w:b w:val="0"/>
        </w:rPr>
      </w:pPr>
      <w:r w:rsidRPr="00970FD7">
        <w:rPr>
          <w:b w:val="0"/>
        </w:rPr>
        <w:t>Number of Pages (only if Faxing)</w:t>
      </w:r>
    </w:p>
    <w:p w:rsidR="00D836EA" w:rsidRPr="00970FD7" w:rsidRDefault="00854E77">
      <w:pPr>
        <w:pStyle w:val="FormsStandard"/>
        <w:ind w:left="993"/>
      </w:pPr>
      <w:r w:rsidRPr="00970FD7">
        <w:t>Written confirmation of Attendance at the TAA visit</w:t>
      </w:r>
    </w:p>
    <w:p w:rsidR="00D836EA" w:rsidRPr="00970FD7" w:rsidRDefault="00854E77">
      <w:pPr>
        <w:pStyle w:val="FormsStandard"/>
        <w:ind w:left="993"/>
      </w:pPr>
      <w:r w:rsidRPr="00970FD7">
        <w:t>Contact details for the site (per MSID):</w:t>
      </w:r>
    </w:p>
    <w:p w:rsidR="00D836EA" w:rsidRPr="00970FD7" w:rsidRDefault="00854E77">
      <w:pPr>
        <w:pStyle w:val="FormsBold"/>
        <w:numPr>
          <w:ilvl w:val="0"/>
          <w:numId w:val="26"/>
        </w:numPr>
        <w:tabs>
          <w:tab w:val="clear" w:pos="2268"/>
        </w:tabs>
        <w:ind w:left="1701" w:hanging="713"/>
        <w:rPr>
          <w:b w:val="0"/>
        </w:rPr>
      </w:pPr>
      <w:r w:rsidRPr="00970FD7">
        <w:rPr>
          <w:b w:val="0"/>
        </w:rPr>
        <w:t>MSID</w:t>
      </w:r>
    </w:p>
    <w:p w:rsidR="00D836EA" w:rsidRPr="00970FD7" w:rsidRDefault="00854E77">
      <w:pPr>
        <w:pStyle w:val="FormsBold"/>
        <w:numPr>
          <w:ilvl w:val="0"/>
          <w:numId w:val="26"/>
        </w:numPr>
        <w:tabs>
          <w:tab w:val="clear" w:pos="2268"/>
        </w:tabs>
        <w:ind w:left="1701" w:hanging="713"/>
        <w:rPr>
          <w:b w:val="0"/>
        </w:rPr>
      </w:pPr>
      <w:r w:rsidRPr="00970FD7">
        <w:rPr>
          <w:b w:val="0"/>
        </w:rPr>
        <w:t>Contact</w:t>
      </w:r>
    </w:p>
    <w:p w:rsidR="00D836EA" w:rsidRPr="00970FD7" w:rsidRDefault="00854E77">
      <w:pPr>
        <w:pStyle w:val="FormsBold"/>
        <w:numPr>
          <w:ilvl w:val="0"/>
          <w:numId w:val="26"/>
        </w:numPr>
        <w:tabs>
          <w:tab w:val="clear" w:pos="2268"/>
        </w:tabs>
        <w:ind w:left="1701" w:hanging="713"/>
        <w:rPr>
          <w:b w:val="0"/>
        </w:rPr>
      </w:pPr>
      <w:r w:rsidRPr="00970FD7">
        <w:rPr>
          <w:b w:val="0"/>
        </w:rPr>
        <w:t>Company</w:t>
      </w:r>
    </w:p>
    <w:p w:rsidR="00D836EA" w:rsidRPr="00970FD7" w:rsidRDefault="00854E77">
      <w:pPr>
        <w:pStyle w:val="FormsBold"/>
        <w:numPr>
          <w:ilvl w:val="0"/>
          <w:numId w:val="26"/>
        </w:numPr>
        <w:tabs>
          <w:tab w:val="clear" w:pos="2268"/>
        </w:tabs>
        <w:ind w:left="1701" w:hanging="713"/>
        <w:rPr>
          <w:b w:val="0"/>
        </w:rPr>
      </w:pPr>
      <w:r w:rsidRPr="00970FD7">
        <w:rPr>
          <w:b w:val="0"/>
        </w:rPr>
        <w:t>Telephone Number</w:t>
      </w:r>
    </w:p>
    <w:p w:rsidR="00D836EA" w:rsidRPr="00970FD7" w:rsidRDefault="00854E77">
      <w:pPr>
        <w:pStyle w:val="FormsBold"/>
        <w:numPr>
          <w:ilvl w:val="0"/>
          <w:numId w:val="26"/>
        </w:numPr>
        <w:tabs>
          <w:tab w:val="clear" w:pos="2268"/>
        </w:tabs>
        <w:ind w:left="1701" w:hanging="713"/>
        <w:rPr>
          <w:b w:val="0"/>
        </w:rPr>
      </w:pPr>
      <w:r w:rsidRPr="00970FD7">
        <w:rPr>
          <w:b w:val="0"/>
        </w:rPr>
        <w:t>TAA visit Reference</w:t>
      </w:r>
    </w:p>
    <w:p w:rsidR="00D836EA" w:rsidRPr="00970FD7" w:rsidRDefault="00854E77">
      <w:pPr>
        <w:pStyle w:val="FormsStandard"/>
        <w:ind w:left="993"/>
      </w:pPr>
      <w:r w:rsidRPr="00970FD7">
        <w:t>Attending Parties:</w:t>
      </w:r>
    </w:p>
    <w:p w:rsidR="00D836EA" w:rsidRPr="00970FD7" w:rsidRDefault="00854E77">
      <w:pPr>
        <w:pStyle w:val="FormsBold"/>
        <w:numPr>
          <w:ilvl w:val="0"/>
          <w:numId w:val="26"/>
        </w:numPr>
        <w:tabs>
          <w:tab w:val="clear" w:pos="2268"/>
        </w:tabs>
        <w:ind w:left="1701" w:hanging="713"/>
        <w:rPr>
          <w:b w:val="0"/>
        </w:rPr>
      </w:pPr>
      <w:r w:rsidRPr="00970FD7">
        <w:rPr>
          <w:b w:val="0"/>
        </w:rPr>
        <w:t>Meter Operator Agent Contact</w:t>
      </w:r>
    </w:p>
    <w:p w:rsidR="00D836EA" w:rsidRPr="00970FD7" w:rsidRDefault="00854E77">
      <w:pPr>
        <w:pStyle w:val="FormsBold"/>
        <w:numPr>
          <w:ilvl w:val="0"/>
          <w:numId w:val="26"/>
        </w:numPr>
        <w:tabs>
          <w:tab w:val="clear" w:pos="2268"/>
        </w:tabs>
        <w:ind w:left="1701" w:hanging="713"/>
        <w:rPr>
          <w:b w:val="0"/>
        </w:rPr>
      </w:pPr>
      <w:r w:rsidRPr="00970FD7">
        <w:rPr>
          <w:b w:val="0"/>
        </w:rPr>
        <w:t>Registrant Contact</w:t>
      </w:r>
    </w:p>
    <w:p w:rsidR="00D836EA" w:rsidRPr="00970FD7" w:rsidRDefault="00854E77">
      <w:pPr>
        <w:pStyle w:val="FormsBold"/>
        <w:numPr>
          <w:ilvl w:val="0"/>
          <w:numId w:val="26"/>
        </w:numPr>
        <w:tabs>
          <w:tab w:val="clear" w:pos="2268"/>
        </w:tabs>
        <w:ind w:left="1701" w:hanging="713"/>
        <w:rPr>
          <w:b w:val="0"/>
        </w:rPr>
      </w:pPr>
      <w:r w:rsidRPr="00970FD7">
        <w:rPr>
          <w:b w:val="0"/>
        </w:rPr>
        <w:t>LDSO Contact</w:t>
      </w:r>
    </w:p>
    <w:p w:rsidR="00D836EA" w:rsidRPr="00970FD7" w:rsidRDefault="00854E77">
      <w:pPr>
        <w:pStyle w:val="FormsBold"/>
        <w:numPr>
          <w:ilvl w:val="0"/>
          <w:numId w:val="26"/>
        </w:numPr>
        <w:tabs>
          <w:tab w:val="clear" w:pos="2268"/>
        </w:tabs>
        <w:ind w:left="1701" w:hanging="713"/>
        <w:rPr>
          <w:b w:val="0"/>
        </w:rPr>
      </w:pPr>
      <w:r w:rsidRPr="00970FD7">
        <w:rPr>
          <w:b w:val="0"/>
        </w:rPr>
        <w:t>Customer Contact</w:t>
      </w:r>
    </w:p>
    <w:p w:rsidR="00D836EA" w:rsidRPr="00970FD7" w:rsidRDefault="00D836EA">
      <w:pPr>
        <w:pStyle w:val="BSCPLevel3FORMS"/>
        <w:numPr>
          <w:ilvl w:val="0"/>
          <w:numId w:val="0"/>
        </w:numPr>
        <w:tabs>
          <w:tab w:val="clear" w:pos="9072"/>
        </w:tabs>
        <w:ind w:left="992" w:hanging="992"/>
        <w:jc w:val="both"/>
        <w:rPr>
          <w:b w:val="0"/>
          <w:bCs/>
        </w:rPr>
      </w:pPr>
    </w:p>
    <w:p w:rsidR="00D836EA" w:rsidRPr="00970FD7" w:rsidRDefault="00D836EA">
      <w:pPr>
        <w:pStyle w:val="BSCPLevel3FORMS"/>
        <w:numPr>
          <w:ilvl w:val="0"/>
          <w:numId w:val="0"/>
        </w:numPr>
        <w:tabs>
          <w:tab w:val="clear" w:pos="9072"/>
        </w:tabs>
        <w:ind w:left="992" w:hanging="992"/>
        <w:jc w:val="both"/>
        <w:rPr>
          <w:b w:val="0"/>
          <w:bCs/>
        </w:rPr>
      </w:pPr>
    </w:p>
    <w:p w:rsidR="00D836EA" w:rsidRPr="00970FD7" w:rsidRDefault="00854E77">
      <w:pPr>
        <w:pStyle w:val="BSCPLevel3FORMS"/>
        <w:numPr>
          <w:ilvl w:val="0"/>
          <w:numId w:val="0"/>
        </w:numPr>
        <w:tabs>
          <w:tab w:val="clear" w:pos="9072"/>
        </w:tabs>
        <w:ind w:left="992" w:hanging="992"/>
        <w:jc w:val="both"/>
        <w:rPr>
          <w:bCs/>
        </w:rPr>
      </w:pPr>
      <w:r w:rsidRPr="00970FD7">
        <w:rPr>
          <w:bCs/>
        </w:rPr>
        <w:t>4.5.3</w:t>
      </w:r>
      <w:r w:rsidRPr="00970FD7">
        <w:rPr>
          <w:bCs/>
        </w:rPr>
        <w:tab/>
        <w:t>BSCP27/03 - Not used</w:t>
      </w:r>
    </w:p>
    <w:p w:rsidR="00D836EA" w:rsidRPr="00970FD7" w:rsidRDefault="00D836EA">
      <w:pPr>
        <w:spacing w:after="240"/>
        <w:jc w:val="both"/>
      </w:pPr>
    </w:p>
    <w:p w:rsidR="00D836EA" w:rsidRPr="00970FD7" w:rsidRDefault="00D836EA">
      <w:pPr>
        <w:spacing w:after="240"/>
        <w:jc w:val="both"/>
      </w:pPr>
    </w:p>
    <w:p w:rsidR="00D836EA" w:rsidRPr="00970FD7" w:rsidRDefault="00854E77">
      <w:pPr>
        <w:pStyle w:val="BSCPLevel3FORMS"/>
        <w:numPr>
          <w:ilvl w:val="0"/>
          <w:numId w:val="0"/>
        </w:numPr>
        <w:tabs>
          <w:tab w:val="clear" w:pos="9072"/>
        </w:tabs>
        <w:ind w:left="992" w:hanging="992"/>
        <w:jc w:val="both"/>
      </w:pPr>
      <w:r w:rsidRPr="00970FD7">
        <w:t>4.5.4</w:t>
      </w:r>
      <w:r w:rsidRPr="00970FD7">
        <w:tab/>
        <w:t>BSCP27/04 - Not used</w:t>
      </w:r>
    </w:p>
    <w:p w:rsidR="00D836EA" w:rsidRPr="00970FD7" w:rsidRDefault="00D836EA">
      <w:pPr>
        <w:pStyle w:val="BSCPLevel3FORMS"/>
        <w:numPr>
          <w:ilvl w:val="0"/>
          <w:numId w:val="0"/>
        </w:numPr>
        <w:tabs>
          <w:tab w:val="clear" w:pos="9072"/>
        </w:tabs>
        <w:ind w:left="992" w:hanging="992"/>
        <w:jc w:val="both"/>
        <w:rPr>
          <w:b w:val="0"/>
        </w:rPr>
      </w:pPr>
    </w:p>
    <w:p w:rsidR="00D836EA" w:rsidRPr="00970FD7" w:rsidRDefault="00854E77">
      <w:pPr>
        <w:pStyle w:val="BSCPLevel3FORMS"/>
        <w:pageBreakBefore/>
        <w:numPr>
          <w:ilvl w:val="0"/>
          <w:numId w:val="0"/>
        </w:numPr>
        <w:tabs>
          <w:tab w:val="clear" w:pos="9072"/>
        </w:tabs>
        <w:ind w:left="992" w:hanging="992"/>
        <w:jc w:val="both"/>
      </w:pPr>
      <w:r w:rsidRPr="00970FD7">
        <w:rPr>
          <w:lang w:val="fr-FR"/>
        </w:rPr>
        <w:lastRenderedPageBreak/>
        <w:t>4.5.5</w:t>
      </w:r>
      <w:r w:rsidRPr="00970FD7">
        <w:rPr>
          <w:lang w:val="fr-FR"/>
        </w:rPr>
        <w:tab/>
        <w:t xml:space="preserve">BSCP27/05 - </w:t>
      </w:r>
      <w:r w:rsidRPr="00970FD7">
        <w:t xml:space="preserve">Rectification Plan </w:t>
      </w:r>
      <w:proofErr w:type="spellStart"/>
      <w:r w:rsidRPr="00970FD7">
        <w:t>Proforma</w:t>
      </w:r>
      <w:proofErr w:type="spellEnd"/>
    </w:p>
    <w:p w:rsidR="00D836EA" w:rsidRPr="00970FD7" w:rsidRDefault="00854E77">
      <w:pPr>
        <w:pStyle w:val="BSCPLevel3FORMS"/>
        <w:numPr>
          <w:ilvl w:val="0"/>
          <w:numId w:val="0"/>
        </w:numPr>
        <w:ind w:left="992"/>
        <w:jc w:val="both"/>
        <w:rPr>
          <w:b w:val="0"/>
        </w:rPr>
      </w:pPr>
      <w:r w:rsidRPr="00970FD7">
        <w:rPr>
          <w:b w:val="0"/>
        </w:rPr>
        <w:t>The form must contain the following data items:</w:t>
      </w:r>
    </w:p>
    <w:p w:rsidR="00D836EA" w:rsidRPr="00970FD7" w:rsidRDefault="00854E77">
      <w:pPr>
        <w:pStyle w:val="BSCPLevel3FORMS"/>
        <w:numPr>
          <w:ilvl w:val="0"/>
          <w:numId w:val="0"/>
        </w:numPr>
        <w:ind w:left="992"/>
        <w:jc w:val="both"/>
        <w:rPr>
          <w:b w:val="0"/>
        </w:rPr>
      </w:pPr>
      <w:r w:rsidRPr="00970FD7">
        <w:rPr>
          <w:b w:val="0"/>
        </w:rPr>
        <w:t>Registrant</w:t>
      </w:r>
    </w:p>
    <w:p w:rsidR="00D836EA" w:rsidRPr="00970FD7" w:rsidRDefault="00854E77">
      <w:pPr>
        <w:pStyle w:val="BSCPLevel3FORMS"/>
        <w:numPr>
          <w:ilvl w:val="0"/>
          <w:numId w:val="0"/>
        </w:numPr>
        <w:ind w:left="992"/>
        <w:jc w:val="both"/>
        <w:rPr>
          <w:b w:val="0"/>
        </w:rPr>
      </w:pPr>
      <w:r w:rsidRPr="00970FD7">
        <w:rPr>
          <w:b w:val="0"/>
        </w:rPr>
        <w:t>MOA</w:t>
      </w:r>
    </w:p>
    <w:p w:rsidR="00D836EA" w:rsidRPr="00970FD7" w:rsidRDefault="00854E77">
      <w:pPr>
        <w:pStyle w:val="BSCPLevel3FORMS"/>
        <w:numPr>
          <w:ilvl w:val="0"/>
          <w:numId w:val="0"/>
        </w:numPr>
        <w:ind w:left="992"/>
        <w:jc w:val="both"/>
        <w:rPr>
          <w:b w:val="0"/>
        </w:rPr>
      </w:pPr>
      <w:r w:rsidRPr="00970FD7">
        <w:rPr>
          <w:b w:val="0"/>
        </w:rPr>
        <w:t>HHDC</w:t>
      </w:r>
    </w:p>
    <w:p w:rsidR="00D836EA" w:rsidRPr="00970FD7" w:rsidRDefault="00854E77">
      <w:pPr>
        <w:pStyle w:val="BSCPLevel3FORMS"/>
        <w:numPr>
          <w:ilvl w:val="0"/>
          <w:numId w:val="0"/>
        </w:numPr>
        <w:ind w:left="992"/>
        <w:jc w:val="both"/>
        <w:rPr>
          <w:b w:val="0"/>
        </w:rPr>
      </w:pPr>
      <w:r w:rsidRPr="00970FD7">
        <w:rPr>
          <w:b w:val="0"/>
        </w:rPr>
        <w:t>LDSO</w:t>
      </w:r>
    </w:p>
    <w:p w:rsidR="00D836EA" w:rsidRPr="00970FD7" w:rsidRDefault="00854E77">
      <w:pPr>
        <w:pStyle w:val="BSCPLevel3FORMS"/>
        <w:numPr>
          <w:ilvl w:val="0"/>
          <w:numId w:val="0"/>
        </w:numPr>
        <w:ind w:left="992"/>
        <w:jc w:val="both"/>
        <w:rPr>
          <w:b w:val="0"/>
        </w:rPr>
      </w:pPr>
      <w:r w:rsidRPr="00970FD7">
        <w:rPr>
          <w:b w:val="0"/>
        </w:rPr>
        <w:t>Contact Details:</w:t>
      </w:r>
    </w:p>
    <w:p w:rsidR="00D836EA" w:rsidRPr="00970FD7" w:rsidRDefault="00854E77">
      <w:pPr>
        <w:pStyle w:val="BSCPLevel3FORMS"/>
        <w:numPr>
          <w:ilvl w:val="0"/>
          <w:numId w:val="33"/>
        </w:numPr>
        <w:tabs>
          <w:tab w:val="clear" w:pos="1440"/>
          <w:tab w:val="num" w:pos="1701"/>
        </w:tabs>
        <w:ind w:left="1701" w:hanging="621"/>
        <w:jc w:val="both"/>
        <w:rPr>
          <w:b w:val="0"/>
        </w:rPr>
      </w:pPr>
      <w:r w:rsidRPr="00970FD7">
        <w:rPr>
          <w:b w:val="0"/>
        </w:rPr>
        <w:t>Telephone number</w:t>
      </w:r>
    </w:p>
    <w:p w:rsidR="00D836EA" w:rsidRPr="00970FD7" w:rsidRDefault="00854E77">
      <w:pPr>
        <w:pStyle w:val="BSCPLevel3FORMS"/>
        <w:numPr>
          <w:ilvl w:val="0"/>
          <w:numId w:val="33"/>
        </w:numPr>
        <w:tabs>
          <w:tab w:val="clear" w:pos="1440"/>
          <w:tab w:val="num" w:pos="1701"/>
        </w:tabs>
        <w:ind w:left="1701" w:hanging="621"/>
        <w:jc w:val="both"/>
        <w:rPr>
          <w:b w:val="0"/>
        </w:rPr>
      </w:pPr>
      <w:r w:rsidRPr="00970FD7">
        <w:rPr>
          <w:b w:val="0"/>
        </w:rPr>
        <w:t>Email address</w:t>
      </w:r>
    </w:p>
    <w:p w:rsidR="00D836EA" w:rsidRPr="00970FD7" w:rsidRDefault="00854E77">
      <w:pPr>
        <w:pStyle w:val="BSCPLevel3FORMS"/>
        <w:numPr>
          <w:ilvl w:val="0"/>
          <w:numId w:val="0"/>
        </w:numPr>
        <w:ind w:left="1080"/>
        <w:jc w:val="both"/>
        <w:rPr>
          <w:b w:val="0"/>
        </w:rPr>
      </w:pPr>
      <w:r w:rsidRPr="00970FD7">
        <w:rPr>
          <w:b w:val="0"/>
        </w:rPr>
        <w:t>MSID</w:t>
      </w:r>
    </w:p>
    <w:p w:rsidR="00D836EA" w:rsidRPr="00970FD7" w:rsidRDefault="00854E77">
      <w:pPr>
        <w:pStyle w:val="BSCPLevel3FORMS"/>
        <w:numPr>
          <w:ilvl w:val="0"/>
          <w:numId w:val="0"/>
        </w:numPr>
        <w:ind w:left="1080"/>
        <w:jc w:val="both"/>
        <w:rPr>
          <w:b w:val="0"/>
        </w:rPr>
      </w:pPr>
      <w:r w:rsidRPr="00970FD7">
        <w:rPr>
          <w:b w:val="0"/>
        </w:rPr>
        <w:t>TAA Site Visit Reference</w:t>
      </w:r>
    </w:p>
    <w:p w:rsidR="00D836EA" w:rsidRPr="00970FD7" w:rsidRDefault="00854E77">
      <w:pPr>
        <w:pStyle w:val="BSCPLevel3FORMS"/>
        <w:numPr>
          <w:ilvl w:val="0"/>
          <w:numId w:val="0"/>
        </w:numPr>
        <w:ind w:left="1080"/>
        <w:jc w:val="both"/>
        <w:rPr>
          <w:b w:val="0"/>
        </w:rPr>
      </w:pPr>
      <w:r w:rsidRPr="00970FD7">
        <w:rPr>
          <w:b w:val="0"/>
        </w:rPr>
        <w:t>Registrant Ref Number</w:t>
      </w:r>
    </w:p>
    <w:p w:rsidR="00D836EA" w:rsidRPr="00970FD7" w:rsidRDefault="00854E77">
      <w:pPr>
        <w:pStyle w:val="BSCPLevel3FORMS"/>
        <w:numPr>
          <w:ilvl w:val="0"/>
          <w:numId w:val="0"/>
        </w:numPr>
        <w:ind w:left="1080"/>
        <w:jc w:val="both"/>
        <w:rPr>
          <w:b w:val="0"/>
        </w:rPr>
      </w:pPr>
      <w:r w:rsidRPr="00970FD7">
        <w:rPr>
          <w:b w:val="0"/>
        </w:rPr>
        <w:t>Site Name &amp; Address</w:t>
      </w:r>
    </w:p>
    <w:p w:rsidR="00D836EA" w:rsidRPr="00970FD7" w:rsidRDefault="00854E77">
      <w:pPr>
        <w:pStyle w:val="BSCPLevel3FORMS"/>
        <w:numPr>
          <w:ilvl w:val="0"/>
          <w:numId w:val="0"/>
        </w:numPr>
        <w:ind w:left="1080"/>
        <w:jc w:val="both"/>
        <w:rPr>
          <w:b w:val="0"/>
          <w:lang w:val="fr-FR"/>
        </w:rPr>
      </w:pPr>
      <w:r w:rsidRPr="00970FD7">
        <w:rPr>
          <w:b w:val="0"/>
          <w:lang w:val="fr-FR"/>
        </w:rPr>
        <w:t>Non Compliances - 1 rectification plan per non compliance:</w:t>
      </w:r>
    </w:p>
    <w:p w:rsidR="00D836EA" w:rsidRPr="00970FD7" w:rsidRDefault="00854E77">
      <w:pPr>
        <w:pStyle w:val="BSCPLevel3FORMS"/>
        <w:numPr>
          <w:ilvl w:val="0"/>
          <w:numId w:val="34"/>
        </w:numPr>
        <w:tabs>
          <w:tab w:val="clear" w:pos="1440"/>
          <w:tab w:val="num" w:pos="1701"/>
        </w:tabs>
        <w:ind w:left="1701" w:hanging="621"/>
        <w:jc w:val="both"/>
        <w:rPr>
          <w:b w:val="0"/>
        </w:rPr>
      </w:pPr>
      <w:r w:rsidRPr="00970FD7">
        <w:rPr>
          <w:b w:val="0"/>
        </w:rPr>
        <w:t>Category</w:t>
      </w:r>
    </w:p>
    <w:p w:rsidR="00D836EA" w:rsidRPr="00970FD7" w:rsidRDefault="00854E77">
      <w:pPr>
        <w:pStyle w:val="BSCPLevel3FORMS"/>
        <w:numPr>
          <w:ilvl w:val="0"/>
          <w:numId w:val="34"/>
        </w:numPr>
        <w:tabs>
          <w:tab w:val="clear" w:pos="1440"/>
          <w:tab w:val="num" w:pos="1701"/>
        </w:tabs>
        <w:ind w:left="1701" w:hanging="621"/>
        <w:jc w:val="both"/>
        <w:rPr>
          <w:b w:val="0"/>
        </w:rPr>
      </w:pPr>
      <w:r w:rsidRPr="00970FD7">
        <w:rPr>
          <w:b w:val="0"/>
        </w:rPr>
        <w:t>Associated Rectification Action</w:t>
      </w:r>
    </w:p>
    <w:p w:rsidR="00D836EA" w:rsidRPr="00970FD7" w:rsidRDefault="00854E77">
      <w:pPr>
        <w:pStyle w:val="BSCPLevel3FORMS"/>
        <w:numPr>
          <w:ilvl w:val="0"/>
          <w:numId w:val="34"/>
        </w:numPr>
        <w:tabs>
          <w:tab w:val="clear" w:pos="1440"/>
          <w:tab w:val="num" w:pos="1701"/>
        </w:tabs>
        <w:ind w:left="1701" w:hanging="621"/>
        <w:jc w:val="both"/>
        <w:rPr>
          <w:b w:val="0"/>
        </w:rPr>
      </w:pPr>
      <w:r w:rsidRPr="00970FD7">
        <w:rPr>
          <w:b w:val="0"/>
        </w:rPr>
        <w:t>Target date for completion</w:t>
      </w:r>
    </w:p>
    <w:p w:rsidR="00D836EA" w:rsidRPr="00970FD7" w:rsidRDefault="00854E77">
      <w:pPr>
        <w:pStyle w:val="BSCPLevel3FORMS"/>
        <w:numPr>
          <w:ilvl w:val="0"/>
          <w:numId w:val="34"/>
        </w:numPr>
        <w:tabs>
          <w:tab w:val="clear" w:pos="1440"/>
          <w:tab w:val="num" w:pos="1701"/>
        </w:tabs>
        <w:ind w:left="1701" w:hanging="621"/>
        <w:jc w:val="both"/>
        <w:rPr>
          <w:b w:val="0"/>
        </w:rPr>
      </w:pPr>
      <w:r w:rsidRPr="00970FD7">
        <w:rPr>
          <w:b w:val="0"/>
        </w:rPr>
        <w:t>Key Milestones (e.g. MTDs provided by specific date)</w:t>
      </w:r>
    </w:p>
    <w:p w:rsidR="00D836EA" w:rsidRPr="00970FD7" w:rsidRDefault="00854E77">
      <w:pPr>
        <w:pStyle w:val="BSCPLevel3FORMS"/>
        <w:numPr>
          <w:ilvl w:val="0"/>
          <w:numId w:val="34"/>
        </w:numPr>
        <w:tabs>
          <w:tab w:val="clear" w:pos="1440"/>
          <w:tab w:val="num" w:pos="1701"/>
        </w:tabs>
        <w:ind w:left="1701" w:hanging="621"/>
        <w:jc w:val="both"/>
      </w:pPr>
      <w:r w:rsidRPr="00970FD7">
        <w:rPr>
          <w:b w:val="0"/>
        </w:rPr>
        <w:t>Where the responsibility is for completing the action</w:t>
      </w:r>
    </w:p>
    <w:p w:rsidR="00D836EA" w:rsidRPr="00970FD7" w:rsidRDefault="00D836EA">
      <w:pPr>
        <w:pStyle w:val="BSCPLevel3FORMS"/>
        <w:numPr>
          <w:ilvl w:val="0"/>
          <w:numId w:val="0"/>
        </w:numPr>
        <w:ind w:left="1080"/>
        <w:jc w:val="both"/>
        <w:rPr>
          <w:b w:val="0"/>
        </w:rPr>
      </w:pPr>
    </w:p>
    <w:sectPr w:rsidR="00D836EA" w:rsidRPr="00970FD7">
      <w:headerReference w:type="even" r:id="rId9"/>
      <w:headerReference w:type="default" r:id="rId10"/>
      <w:footerReference w:type="default" r:id="rId11"/>
      <w:headerReference w:type="first" r:id="rId12"/>
      <w:footerReference w:type="first" r:id="rId13"/>
      <w:pgSz w:w="11909" w:h="16834" w:code="9"/>
      <w:pgMar w:top="1418" w:right="1418" w:bottom="1418" w:left="1418" w:header="709" w:footer="709"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C4B2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EA" w:rsidRDefault="00854E77">
      <w:pPr>
        <w:spacing w:after="0"/>
      </w:pPr>
      <w:r>
        <w:separator/>
      </w:r>
    </w:p>
  </w:endnote>
  <w:endnote w:type="continuationSeparator" w:id="0">
    <w:p w:rsidR="00D836EA" w:rsidRDefault="00854E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6EA" w:rsidRDefault="00854E77">
    <w:pPr>
      <w:pStyle w:val="Footer"/>
      <w:pBdr>
        <w:top w:val="single" w:sz="4" w:space="6" w:color="auto"/>
      </w:pBdr>
      <w:spacing w:after="0"/>
    </w:pPr>
    <w:r>
      <w:t>Balancing and Settlement Code</w:t>
    </w:r>
    <w:r>
      <w:tab/>
      <w:t xml:space="preserve">Page </w:t>
    </w:r>
    <w:r>
      <w:fldChar w:fldCharType="begin"/>
    </w:r>
    <w:r>
      <w:instrText xml:space="preserve"> PAGE </w:instrText>
    </w:r>
    <w:r>
      <w:fldChar w:fldCharType="separate"/>
    </w:r>
    <w:r w:rsidR="004434E0">
      <w:rPr>
        <w:noProof/>
      </w:rPr>
      <w:t>9</w:t>
    </w:r>
    <w:r>
      <w:rPr>
        <w:noProof/>
      </w:rPr>
      <w:fldChar w:fldCharType="end"/>
    </w:r>
    <w:r>
      <w:t xml:space="preserve"> of </w:t>
    </w:r>
    <w:r w:rsidR="004434E0">
      <w:fldChar w:fldCharType="begin"/>
    </w:r>
    <w:r w:rsidR="004434E0">
      <w:instrText xml:space="preserve"> NUMPAGES </w:instrText>
    </w:r>
    <w:r w:rsidR="004434E0">
      <w:fldChar w:fldCharType="separate"/>
    </w:r>
    <w:r w:rsidR="004434E0">
      <w:rPr>
        <w:noProof/>
      </w:rPr>
      <w:t>9</w:t>
    </w:r>
    <w:r w:rsidR="004434E0">
      <w:rPr>
        <w:noProof/>
      </w:rPr>
      <w:fldChar w:fldCharType="end"/>
    </w:r>
    <w:r>
      <w:tab/>
    </w:r>
    <w:r w:rsidR="004434E0">
      <w:fldChar w:fldCharType="begin"/>
    </w:r>
    <w:r w:rsidR="004434E0">
      <w:instrText xml:space="preserve"> DOCPROPERTY  "Effective Date"  \* MERGEFORMAT </w:instrText>
    </w:r>
    <w:r w:rsidR="004434E0">
      <w:fldChar w:fldCharType="separate"/>
    </w:r>
    <w:r>
      <w:t>29 March 2019</w:t>
    </w:r>
    <w:r w:rsidR="004434E0">
      <w:fldChar w:fldCharType="end"/>
    </w:r>
  </w:p>
  <w:p w:rsidR="00D836EA" w:rsidRDefault="00854E77">
    <w:pPr>
      <w:pStyle w:val="Footer"/>
      <w:pBdr>
        <w:top w:val="single" w:sz="4" w:space="6" w:color="auto"/>
      </w:pBdr>
      <w:tabs>
        <w:tab w:val="clear" w:pos="4536"/>
        <w:tab w:val="clear" w:pos="9072"/>
      </w:tabs>
      <w:spacing w:after="0"/>
      <w:jc w:val="center"/>
    </w:pPr>
    <w:r>
      <w:rPr>
        <w:b w:val="0"/>
        <w:szCs w:val="20"/>
      </w:rPr>
      <w:t>© ELEXON Limited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6EA" w:rsidRDefault="00854E77">
    <w:pPr>
      <w:pStyle w:val="Footer"/>
      <w:pBdr>
        <w:top w:val="single" w:sz="4" w:space="6" w:color="auto"/>
      </w:pBdr>
      <w:spacing w:after="0"/>
    </w:pPr>
    <w:r>
      <w:t>Balancing and Settlement Code</w:t>
    </w:r>
    <w:r>
      <w:tab/>
      <w:t xml:space="preserve">Page </w:t>
    </w:r>
    <w:r>
      <w:fldChar w:fldCharType="begin"/>
    </w:r>
    <w:r>
      <w:instrText xml:space="preserve"> PAGE </w:instrText>
    </w:r>
    <w:r>
      <w:fldChar w:fldCharType="separate"/>
    </w:r>
    <w:r w:rsidR="004434E0">
      <w:rPr>
        <w:noProof/>
      </w:rPr>
      <w:t>1</w:t>
    </w:r>
    <w:r>
      <w:rPr>
        <w:noProof/>
      </w:rPr>
      <w:fldChar w:fldCharType="end"/>
    </w:r>
    <w:r>
      <w:t xml:space="preserve"> of </w:t>
    </w:r>
    <w:r w:rsidR="004434E0">
      <w:fldChar w:fldCharType="begin"/>
    </w:r>
    <w:r w:rsidR="004434E0">
      <w:instrText xml:space="preserve"> NUMPAGES </w:instrText>
    </w:r>
    <w:r w:rsidR="004434E0">
      <w:fldChar w:fldCharType="separate"/>
    </w:r>
    <w:r w:rsidR="004434E0">
      <w:rPr>
        <w:noProof/>
      </w:rPr>
      <w:t>9</w:t>
    </w:r>
    <w:r w:rsidR="004434E0">
      <w:rPr>
        <w:noProof/>
      </w:rPr>
      <w:fldChar w:fldCharType="end"/>
    </w:r>
    <w:r>
      <w:rPr>
        <w:snapToGrid w:val="0"/>
      </w:rPr>
      <w:tab/>
    </w:r>
    <w:r w:rsidR="004434E0">
      <w:fldChar w:fldCharType="begin"/>
    </w:r>
    <w:r w:rsidR="004434E0">
      <w:instrText xml:space="preserve"> DOCPROPERTY  "Effective Date"  \* MERGEFORMAT </w:instrText>
    </w:r>
    <w:r w:rsidR="004434E0">
      <w:fldChar w:fldCharType="separate"/>
    </w:r>
    <w:r>
      <w:t>29 March 2019</w:t>
    </w:r>
    <w:r w:rsidR="004434E0">
      <w:fldChar w:fldCharType="end"/>
    </w:r>
  </w:p>
  <w:p w:rsidR="00D836EA" w:rsidRDefault="00854E77">
    <w:pPr>
      <w:pStyle w:val="Footer"/>
      <w:pBdr>
        <w:top w:val="single" w:sz="4" w:space="6" w:color="auto"/>
      </w:pBdr>
      <w:tabs>
        <w:tab w:val="clear" w:pos="4536"/>
        <w:tab w:val="clear" w:pos="9072"/>
      </w:tabs>
      <w:spacing w:after="0"/>
      <w:jc w:val="center"/>
    </w:pPr>
    <w:r>
      <w:rPr>
        <w:b w:val="0"/>
        <w:szCs w:val="20"/>
      </w:rPr>
      <w:t>© ELEXON Limited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EA" w:rsidRDefault="00854E77">
      <w:pPr>
        <w:spacing w:after="0"/>
      </w:pPr>
      <w:r>
        <w:separator/>
      </w:r>
    </w:p>
  </w:footnote>
  <w:footnote w:type="continuationSeparator" w:id="0">
    <w:p w:rsidR="00D836EA" w:rsidRDefault="00854E77">
      <w:pPr>
        <w:spacing w:after="0"/>
      </w:pPr>
      <w:r>
        <w:continuationSeparator/>
      </w:r>
    </w:p>
  </w:footnote>
  <w:footnote w:id="1">
    <w:p w:rsidR="00D836EA" w:rsidRDefault="00854E77">
      <w:pPr>
        <w:pStyle w:val="FootnoteText"/>
        <w:spacing w:after="20"/>
        <w:rPr>
          <w:sz w:val="16"/>
          <w:szCs w:val="16"/>
        </w:rPr>
      </w:pPr>
      <w:r>
        <w:rPr>
          <w:rStyle w:val="FootnoteReference"/>
          <w:sz w:val="16"/>
          <w:szCs w:val="16"/>
        </w:rPr>
        <w:footnoteRef/>
      </w:r>
      <w:r>
        <w:rPr>
          <w:sz w:val="16"/>
          <w:szCs w:val="16"/>
        </w:rPr>
        <w:t xml:space="preserve"> Where the LV CTs are of accuracy class 0.5 or below the TAA will not require the MOA to obtain the CT certificates and the error shall be deemed that of the accuracy class in both directions for the purpose of establishing the overall error.</w:t>
      </w:r>
    </w:p>
  </w:footnote>
  <w:footnote w:id="2">
    <w:p w:rsidR="00D836EA" w:rsidRDefault="00854E77">
      <w:pPr>
        <w:pStyle w:val="FootnoteText"/>
        <w:spacing w:after="20"/>
      </w:pPr>
      <w:r>
        <w:rPr>
          <w:rStyle w:val="FootnoteReference"/>
          <w:sz w:val="16"/>
          <w:szCs w:val="16"/>
        </w:rPr>
        <w:footnoteRef/>
      </w:r>
      <w:r>
        <w:rPr>
          <w:sz w:val="16"/>
          <w:szCs w:val="16"/>
        </w:rPr>
        <w:t xml:space="preserve"> The TAA is able to request any additional information in relation to any Metering System, and is not restricted to the Metering Systems which are being physically audited.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6EA" w:rsidRDefault="00D836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6EA" w:rsidRDefault="00854E77">
    <w:pPr>
      <w:pStyle w:val="Header"/>
      <w:pBdr>
        <w:bottom w:val="single" w:sz="4" w:space="6" w:color="auto"/>
      </w:pBdr>
      <w:tabs>
        <w:tab w:val="clear" w:pos="5103"/>
        <w:tab w:val="center" w:pos="4253"/>
      </w:tabs>
      <w:spacing w:after="0"/>
    </w:pPr>
    <w:r>
      <w:t>BSCP27</w:t>
    </w:r>
    <w:r>
      <w:tab/>
      <w:t>Technical Assurance of Half Hourly Metering Systems for Settlement Purposes</w:t>
    </w:r>
    <w:r>
      <w:tab/>
    </w:r>
    <w:r w:rsidR="004434E0">
      <w:fldChar w:fldCharType="begin"/>
    </w:r>
    <w:r w:rsidR="004434E0">
      <w:instrText xml:space="preserve"> DOCPROPERTY  Version  \* MERGEFORMAT </w:instrText>
    </w:r>
    <w:r w:rsidR="004434E0">
      <w:fldChar w:fldCharType="separate"/>
    </w:r>
    <w:r>
      <w:t>Version 19.0</w:t>
    </w:r>
    <w:r w:rsidR="004434E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6EA" w:rsidRDefault="00854E77">
    <w:pPr>
      <w:pStyle w:val="Header"/>
      <w:pBdr>
        <w:bottom w:val="single" w:sz="4" w:space="6" w:color="auto"/>
      </w:pBdr>
      <w:tabs>
        <w:tab w:val="clear" w:pos="5103"/>
        <w:tab w:val="center" w:pos="4253"/>
      </w:tabs>
      <w:spacing w:after="0"/>
    </w:pPr>
    <w:r>
      <w:t>BSCP27</w:t>
    </w:r>
    <w:r>
      <w:tab/>
      <w:t>Technical Assurance of Half Hourly Metering Systems for Settlement Purposes</w:t>
    </w:r>
    <w:r>
      <w:tab/>
    </w:r>
    <w:r w:rsidR="004434E0">
      <w:fldChar w:fldCharType="begin"/>
    </w:r>
    <w:r w:rsidR="004434E0">
      <w:instrText xml:space="preserve"> DOCPROPERTY  Version  \* MERGEFORMAT </w:instrText>
    </w:r>
    <w:r w:rsidR="004434E0">
      <w:fldChar w:fldCharType="separate"/>
    </w:r>
    <w:r>
      <w:t>Version 19.0</w:t>
    </w:r>
    <w:r w:rsidR="004434E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44977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A78CAE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E8CDC3A"/>
    <w:lvl w:ilvl="0">
      <w:start w:val="1"/>
      <w:numFmt w:val="decimal"/>
      <w:pStyle w:val="ListNumber3"/>
      <w:lvlText w:val="%1."/>
      <w:lvlJc w:val="left"/>
      <w:pPr>
        <w:tabs>
          <w:tab w:val="num" w:pos="926"/>
        </w:tabs>
        <w:ind w:left="926" w:hanging="360"/>
      </w:pPr>
    </w:lvl>
  </w:abstractNum>
  <w:abstractNum w:abstractNumId="3">
    <w:nsid w:val="FFFFFF7F"/>
    <w:multiLevelType w:val="singleLevel"/>
    <w:tmpl w:val="BF302058"/>
    <w:lvl w:ilvl="0">
      <w:start w:val="1"/>
      <w:numFmt w:val="decimal"/>
      <w:pStyle w:val="ListNumber2"/>
      <w:lvlText w:val="%1."/>
      <w:lvlJc w:val="left"/>
      <w:pPr>
        <w:tabs>
          <w:tab w:val="num" w:pos="720"/>
        </w:tabs>
        <w:ind w:left="720" w:hanging="360"/>
      </w:pPr>
    </w:lvl>
  </w:abstractNum>
  <w:abstractNum w:abstractNumId="4">
    <w:nsid w:val="FFFFFF80"/>
    <w:multiLevelType w:val="singleLevel"/>
    <w:tmpl w:val="971A48F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949BE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D2AF18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1EC0A9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6988124"/>
    <w:lvl w:ilvl="0">
      <w:start w:val="1"/>
      <w:numFmt w:val="decimal"/>
      <w:pStyle w:val="ListNumber"/>
      <w:lvlText w:val="%1."/>
      <w:lvlJc w:val="left"/>
      <w:pPr>
        <w:tabs>
          <w:tab w:val="num" w:pos="360"/>
        </w:tabs>
        <w:ind w:left="360" w:hanging="360"/>
      </w:pPr>
    </w:lvl>
  </w:abstractNum>
  <w:abstractNum w:abstractNumId="9">
    <w:nsid w:val="FFFFFF89"/>
    <w:multiLevelType w:val="singleLevel"/>
    <w:tmpl w:val="AEAA3C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2F8A11D4"/>
    <w:lvl w:ilvl="0">
      <w:start w:val="1"/>
      <w:numFmt w:val="bullet"/>
      <w:pStyle w:val="ELEXONBodyBulleted"/>
      <w:lvlText w:val=""/>
      <w:lvlJc w:val="left"/>
      <w:pPr>
        <w:tabs>
          <w:tab w:val="num" w:pos="919"/>
        </w:tabs>
        <w:ind w:left="919" w:hanging="358"/>
      </w:pPr>
      <w:rPr>
        <w:rFonts w:ascii="Symbol" w:hAnsi="Symbol" w:hint="default"/>
      </w:rPr>
    </w:lvl>
  </w:abstractNum>
  <w:abstractNum w:abstractNumId="11">
    <w:nsid w:val="00000019"/>
    <w:multiLevelType w:val="singleLevel"/>
    <w:tmpl w:val="48EE41EA"/>
    <w:lvl w:ilvl="0">
      <w:start w:val="1"/>
      <w:numFmt w:val="decimal"/>
      <w:pStyle w:val="ELEXONHeading1"/>
      <w:lvlText w:val="%1."/>
      <w:lvlJc w:val="left"/>
      <w:pPr>
        <w:tabs>
          <w:tab w:val="num" w:pos="567"/>
        </w:tabs>
        <w:ind w:left="567" w:hanging="567"/>
      </w:pPr>
    </w:lvl>
  </w:abstractNum>
  <w:abstractNum w:abstractNumId="12">
    <w:nsid w:val="0F9E629C"/>
    <w:multiLevelType w:val="hybridMultilevel"/>
    <w:tmpl w:val="AF387DA6"/>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3">
    <w:nsid w:val="120A4CDB"/>
    <w:multiLevelType w:val="hybridMultilevel"/>
    <w:tmpl w:val="5DA6231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nsid w:val="23DE27A9"/>
    <w:multiLevelType w:val="multilevel"/>
    <w:tmpl w:val="8252F62C"/>
    <w:lvl w:ilvl="0">
      <w:start w:val="1"/>
      <w:numFmt w:val="decimal"/>
      <w:pStyle w:val="ELEXONHeading2"/>
      <w:lvlText w:val="%1"/>
      <w:lvlJc w:val="left"/>
      <w:pPr>
        <w:tabs>
          <w:tab w:val="num" w:pos="432"/>
        </w:tabs>
        <w:ind w:left="432" w:hanging="432"/>
      </w:pPr>
      <w:rPr>
        <w:rFonts w:hint="default"/>
      </w:rPr>
    </w:lvl>
    <w:lvl w:ilvl="1">
      <w:start w:val="1"/>
      <w:numFmt w:val="decimal"/>
      <w:pStyle w:val="ELEXONHeading2"/>
      <w:lvlText w:val="%1.%2"/>
      <w:lvlJc w:val="left"/>
      <w:pPr>
        <w:tabs>
          <w:tab w:val="num" w:pos="576"/>
        </w:tabs>
        <w:ind w:left="576" w:hanging="576"/>
      </w:pPr>
      <w:rPr>
        <w:rFonts w:hint="default"/>
      </w:rPr>
    </w:lvl>
    <w:lvl w:ilvl="2">
      <w:start w:val="1"/>
      <w:numFmt w:val="decimal"/>
      <w:pStyle w:val="ELEXONHeading3"/>
      <w:lvlText w:val="%1.%2.%3"/>
      <w:lvlJc w:val="left"/>
      <w:pPr>
        <w:tabs>
          <w:tab w:val="num" w:pos="720"/>
        </w:tabs>
        <w:ind w:left="720" w:hanging="720"/>
      </w:pPr>
      <w:rPr>
        <w:rFonts w:hint="default"/>
      </w:rPr>
    </w:lvl>
    <w:lvl w:ilvl="3">
      <w:start w:val="1"/>
      <w:numFmt w:val="decimal"/>
      <w:pStyle w:val="ELEXON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43223FA"/>
    <w:multiLevelType w:val="multilevel"/>
    <w:tmpl w:val="A978FBD0"/>
    <w:lvl w:ilvl="0">
      <w:start w:val="1"/>
      <w:numFmt w:val="decimal"/>
      <w:pStyle w:val="BSCPLevel1"/>
      <w:lvlText w:val="%1"/>
      <w:lvlJc w:val="left"/>
      <w:pPr>
        <w:tabs>
          <w:tab w:val="num" w:pos="992"/>
        </w:tabs>
        <w:ind w:left="992" w:hanging="992"/>
      </w:pPr>
      <w:rPr>
        <w:rFonts w:ascii="Times New Roman Bold" w:hAnsi="Times New Roman Bold" w:hint="default"/>
        <w:b/>
        <w:i w:val="0"/>
        <w:color w:val="auto"/>
        <w:sz w:val="24"/>
        <w:szCs w:val="24"/>
        <w:u w:val="none"/>
      </w:rPr>
    </w:lvl>
    <w:lvl w:ilvl="1">
      <w:start w:val="1"/>
      <w:numFmt w:val="decimal"/>
      <w:pStyle w:val="BSCPLevel2"/>
      <w:lvlText w:val="%1.%2"/>
      <w:lvlJc w:val="left"/>
      <w:pPr>
        <w:tabs>
          <w:tab w:val="num" w:pos="992"/>
        </w:tabs>
        <w:ind w:left="992" w:hanging="992"/>
      </w:pPr>
      <w:rPr>
        <w:rFonts w:hint="default"/>
        <w:sz w:val="24"/>
        <w:szCs w:val="24"/>
      </w:rPr>
    </w:lvl>
    <w:lvl w:ilvl="2">
      <w:start w:val="1"/>
      <w:numFmt w:val="decimal"/>
      <w:pStyle w:val="BSCPLevel3"/>
      <w:lvlText w:val="%1.%2.%3"/>
      <w:lvlJc w:val="left"/>
      <w:pPr>
        <w:tabs>
          <w:tab w:val="num" w:pos="992"/>
        </w:tabs>
        <w:ind w:left="992" w:hanging="992"/>
      </w:pPr>
      <w:rPr>
        <w:rFonts w:hint="default"/>
      </w:rPr>
    </w:lvl>
    <w:lvl w:ilvl="3">
      <w:start w:val="1"/>
      <w:numFmt w:val="bullet"/>
      <w:pStyle w:val="BSCPLevel4"/>
      <w:lvlText w:val=""/>
      <w:lvlJc w:val="left"/>
      <w:pPr>
        <w:tabs>
          <w:tab w:val="num" w:pos="1559"/>
        </w:tabs>
        <w:ind w:left="1559" w:hanging="567"/>
      </w:pPr>
      <w:rPr>
        <w:rFonts w:ascii="Symbol" w:hAnsi="Symbol" w:hint="default"/>
        <w:color w:val="auto"/>
      </w:rPr>
    </w:lvl>
    <w:lvl w:ilvl="4">
      <w:start w:val="1"/>
      <w:numFmt w:val="lowerLetter"/>
      <w:pStyle w:val="BSCPLevel5"/>
      <w:lvlText w:val="(%5)"/>
      <w:lvlJc w:val="left"/>
      <w:pPr>
        <w:tabs>
          <w:tab w:val="num" w:pos="1559"/>
        </w:tabs>
        <w:ind w:left="1559" w:hanging="567"/>
      </w:pPr>
      <w:rPr>
        <w:rFonts w:ascii="Times New Roman" w:hAnsi="Times New Roman" w:hint="default"/>
        <w:b w:val="0"/>
        <w:i w:val="0"/>
        <w:color w:val="auto"/>
        <w:sz w:val="22"/>
        <w:szCs w:val="22"/>
        <w:u w:val="none"/>
      </w:rPr>
    </w:lvl>
    <w:lvl w:ilvl="5">
      <w:start w:val="1"/>
      <w:numFmt w:val="lowerRoman"/>
      <w:pStyle w:val="BSCPLevel6"/>
      <w:lvlText w:val="(%6)"/>
      <w:lvlJc w:val="left"/>
      <w:pPr>
        <w:tabs>
          <w:tab w:val="num" w:pos="1985"/>
        </w:tabs>
        <w:ind w:left="1985" w:hanging="851"/>
      </w:pPr>
      <w:rPr>
        <w:rFonts w:ascii="Times New Roman" w:hAnsi="Times New Roman" w:hint="default"/>
        <w:b w:val="0"/>
        <w:i w:val="0"/>
        <w:color w:val="auto"/>
        <w:sz w:val="22"/>
        <w:szCs w:val="22"/>
        <w:u w:val="none"/>
      </w:rPr>
    </w:lvl>
    <w:lvl w:ilvl="6">
      <w:start w:val="1"/>
      <w:numFmt w:val="none"/>
      <w:pStyle w:val="BSCPLevel7"/>
      <w:suff w:val="nothing"/>
      <w:lvlText w:val=""/>
      <w:lvlJc w:val="left"/>
      <w:pPr>
        <w:ind w:left="0" w:firstLine="0"/>
      </w:pPr>
      <w:rPr>
        <w:rFonts w:ascii="Times New Roman" w:hAnsi="Times New Roman" w:hint="default"/>
        <w:b w:val="0"/>
        <w:i w:val="0"/>
        <w:color w:val="auto"/>
        <w:sz w:val="24"/>
        <w:szCs w:val="24"/>
        <w:u w:val="none"/>
      </w:rPr>
    </w:lvl>
    <w:lvl w:ilvl="7">
      <w:start w:val="1"/>
      <w:numFmt w:val="none"/>
      <w:lvlRestart w:val="0"/>
      <w:pStyle w:val="BSCPLevel8"/>
      <w:suff w:val="nothing"/>
      <w:lvlText w:val=""/>
      <w:lvlJc w:val="left"/>
      <w:pPr>
        <w:ind w:left="0" w:firstLine="992"/>
      </w:pPr>
      <w:rPr>
        <w:rFonts w:hint="default"/>
      </w:rPr>
    </w:lvl>
    <w:lvl w:ilvl="8">
      <w:start w:val="1"/>
      <w:numFmt w:val="none"/>
      <w:pStyle w:val="BSCPLevel9"/>
      <w:suff w:val="nothing"/>
      <w:lvlText w:val=""/>
      <w:lvlJc w:val="left"/>
      <w:pPr>
        <w:ind w:left="0" w:firstLine="1985"/>
      </w:pPr>
      <w:rPr>
        <w:rFonts w:hint="default"/>
      </w:rPr>
    </w:lvl>
  </w:abstractNum>
  <w:abstractNum w:abstractNumId="16">
    <w:nsid w:val="34607244"/>
    <w:multiLevelType w:val="multilevel"/>
    <w:tmpl w:val="A8B26864"/>
    <w:lvl w:ilvl="0">
      <w:start w:val="1"/>
      <w:numFmt w:val="decimal"/>
      <w:pStyle w:val="BSCP1"/>
      <w:lvlText w:val="%1"/>
      <w:lvlJc w:val="left"/>
      <w:pPr>
        <w:tabs>
          <w:tab w:val="num" w:pos="992"/>
        </w:tabs>
        <w:ind w:left="992" w:hanging="99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6133E23"/>
    <w:multiLevelType w:val="hybridMultilevel"/>
    <w:tmpl w:val="E618C276"/>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18">
    <w:nsid w:val="39814462"/>
    <w:multiLevelType w:val="hybridMultilevel"/>
    <w:tmpl w:val="722C674E"/>
    <w:lvl w:ilvl="0" w:tplc="B240D530">
      <w:start w:val="1"/>
      <w:numFmt w:val="bullet"/>
      <w:lvlText w:val=""/>
      <w:lvlJc w:val="left"/>
      <w:pPr>
        <w:tabs>
          <w:tab w:val="num" w:pos="1276"/>
        </w:tabs>
        <w:ind w:left="1324" w:hanging="3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F7535E4"/>
    <w:multiLevelType w:val="hybridMultilevel"/>
    <w:tmpl w:val="A3207CF4"/>
    <w:lvl w:ilvl="0" w:tplc="E92843AC">
      <w:start w:val="1"/>
      <w:numFmt w:val="lowerLetter"/>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2F32881"/>
    <w:multiLevelType w:val="multilevel"/>
    <w:tmpl w:val="08090023"/>
    <w:styleLink w:val="ArticleSection"/>
    <w:lvl w:ilvl="0">
      <w:start w:val="1"/>
      <w:numFmt w:val="upperRoman"/>
      <w:pStyle w:val="Heading1"/>
      <w:lvlText w:val="Article %1."/>
      <w:lvlJc w:val="left"/>
      <w:pPr>
        <w:tabs>
          <w:tab w:val="num" w:pos="1800"/>
        </w:tabs>
        <w:ind w:left="0" w:firstLine="0"/>
      </w:pPr>
    </w:lvl>
    <w:lvl w:ilvl="1">
      <w:start w:val="1"/>
      <w:numFmt w:val="decimalZero"/>
      <w:pStyle w:val="Heading2"/>
      <w:isLgl/>
      <w:lvlText w:val="Section %1.%2"/>
      <w:lvlJc w:val="left"/>
      <w:pPr>
        <w:tabs>
          <w:tab w:val="num" w:pos="1800"/>
        </w:tabs>
        <w:ind w:left="0" w:firstLine="0"/>
      </w:pPr>
    </w:lvl>
    <w:lvl w:ilvl="2">
      <w:start w:val="1"/>
      <w:numFmt w:val="lowerLetter"/>
      <w:pStyle w:val="Heading3"/>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nsid w:val="4CBA50FD"/>
    <w:multiLevelType w:val="singleLevel"/>
    <w:tmpl w:val="D5D046E8"/>
    <w:name w:val="bscp"/>
    <w:lvl w:ilvl="0">
      <w:start w:val="1"/>
      <w:numFmt w:val="none"/>
      <w:pStyle w:val="ELEXONAction"/>
      <w:lvlText w:val="Action: "/>
      <w:lvlJc w:val="left"/>
      <w:pPr>
        <w:tabs>
          <w:tab w:val="num" w:pos="1080"/>
        </w:tabs>
        <w:ind w:left="360" w:hanging="360"/>
      </w:pPr>
    </w:lvl>
  </w:abstractNum>
  <w:abstractNum w:abstractNumId="22">
    <w:nsid w:val="56CC238F"/>
    <w:multiLevelType w:val="hybridMultilevel"/>
    <w:tmpl w:val="D6E0D146"/>
    <w:lvl w:ilvl="0" w:tplc="08090001">
      <w:start w:val="1"/>
      <w:numFmt w:val="bullet"/>
      <w:lvlText w:val=""/>
      <w:lvlJc w:val="left"/>
      <w:pPr>
        <w:tabs>
          <w:tab w:val="num" w:pos="1353"/>
        </w:tabs>
        <w:ind w:left="1353" w:hanging="360"/>
      </w:pPr>
      <w:rPr>
        <w:rFonts w:ascii="Symbol" w:hAnsi="Symbol" w:hint="default"/>
      </w:rPr>
    </w:lvl>
    <w:lvl w:ilvl="1" w:tplc="08090003" w:tentative="1">
      <w:start w:val="1"/>
      <w:numFmt w:val="bullet"/>
      <w:lvlText w:val="o"/>
      <w:lvlJc w:val="left"/>
      <w:pPr>
        <w:tabs>
          <w:tab w:val="num" w:pos="2073"/>
        </w:tabs>
        <w:ind w:left="2073" w:hanging="360"/>
      </w:pPr>
      <w:rPr>
        <w:rFonts w:ascii="Courier New" w:hAnsi="Courier New" w:cs="Courier New" w:hint="default"/>
      </w:rPr>
    </w:lvl>
    <w:lvl w:ilvl="2" w:tplc="08090005" w:tentative="1">
      <w:start w:val="1"/>
      <w:numFmt w:val="bullet"/>
      <w:lvlText w:val=""/>
      <w:lvlJc w:val="left"/>
      <w:pPr>
        <w:tabs>
          <w:tab w:val="num" w:pos="2793"/>
        </w:tabs>
        <w:ind w:left="2793" w:hanging="360"/>
      </w:pPr>
      <w:rPr>
        <w:rFonts w:ascii="Wingdings" w:hAnsi="Wingdings" w:hint="default"/>
      </w:rPr>
    </w:lvl>
    <w:lvl w:ilvl="3" w:tplc="08090001" w:tentative="1">
      <w:start w:val="1"/>
      <w:numFmt w:val="bullet"/>
      <w:lvlText w:val=""/>
      <w:lvlJc w:val="left"/>
      <w:pPr>
        <w:tabs>
          <w:tab w:val="num" w:pos="3513"/>
        </w:tabs>
        <w:ind w:left="3513" w:hanging="360"/>
      </w:pPr>
      <w:rPr>
        <w:rFonts w:ascii="Symbol" w:hAnsi="Symbol" w:hint="default"/>
      </w:rPr>
    </w:lvl>
    <w:lvl w:ilvl="4" w:tplc="08090003" w:tentative="1">
      <w:start w:val="1"/>
      <w:numFmt w:val="bullet"/>
      <w:lvlText w:val="o"/>
      <w:lvlJc w:val="left"/>
      <w:pPr>
        <w:tabs>
          <w:tab w:val="num" w:pos="4233"/>
        </w:tabs>
        <w:ind w:left="4233" w:hanging="360"/>
      </w:pPr>
      <w:rPr>
        <w:rFonts w:ascii="Courier New" w:hAnsi="Courier New" w:cs="Courier New" w:hint="default"/>
      </w:rPr>
    </w:lvl>
    <w:lvl w:ilvl="5" w:tplc="08090005" w:tentative="1">
      <w:start w:val="1"/>
      <w:numFmt w:val="bullet"/>
      <w:lvlText w:val=""/>
      <w:lvlJc w:val="left"/>
      <w:pPr>
        <w:tabs>
          <w:tab w:val="num" w:pos="4953"/>
        </w:tabs>
        <w:ind w:left="4953" w:hanging="360"/>
      </w:pPr>
      <w:rPr>
        <w:rFonts w:ascii="Wingdings" w:hAnsi="Wingdings" w:hint="default"/>
      </w:rPr>
    </w:lvl>
    <w:lvl w:ilvl="6" w:tplc="08090001" w:tentative="1">
      <w:start w:val="1"/>
      <w:numFmt w:val="bullet"/>
      <w:lvlText w:val=""/>
      <w:lvlJc w:val="left"/>
      <w:pPr>
        <w:tabs>
          <w:tab w:val="num" w:pos="5673"/>
        </w:tabs>
        <w:ind w:left="5673" w:hanging="360"/>
      </w:pPr>
      <w:rPr>
        <w:rFonts w:ascii="Symbol" w:hAnsi="Symbol" w:hint="default"/>
      </w:rPr>
    </w:lvl>
    <w:lvl w:ilvl="7" w:tplc="08090003" w:tentative="1">
      <w:start w:val="1"/>
      <w:numFmt w:val="bullet"/>
      <w:lvlText w:val="o"/>
      <w:lvlJc w:val="left"/>
      <w:pPr>
        <w:tabs>
          <w:tab w:val="num" w:pos="6393"/>
        </w:tabs>
        <w:ind w:left="6393" w:hanging="360"/>
      </w:pPr>
      <w:rPr>
        <w:rFonts w:ascii="Courier New" w:hAnsi="Courier New" w:cs="Courier New" w:hint="default"/>
      </w:rPr>
    </w:lvl>
    <w:lvl w:ilvl="8" w:tplc="08090005" w:tentative="1">
      <w:start w:val="1"/>
      <w:numFmt w:val="bullet"/>
      <w:lvlText w:val=""/>
      <w:lvlJc w:val="left"/>
      <w:pPr>
        <w:tabs>
          <w:tab w:val="num" w:pos="7113"/>
        </w:tabs>
        <w:ind w:left="7113" w:hanging="360"/>
      </w:pPr>
      <w:rPr>
        <w:rFonts w:ascii="Wingdings" w:hAnsi="Wingdings" w:hint="default"/>
      </w:rPr>
    </w:lvl>
  </w:abstractNum>
  <w:abstractNum w:abstractNumId="23">
    <w:nsid w:val="591C5C86"/>
    <w:multiLevelType w:val="hybridMultilevel"/>
    <w:tmpl w:val="8302749A"/>
    <w:lvl w:ilvl="0" w:tplc="B240D530">
      <w:start w:val="1"/>
      <w:numFmt w:val="bullet"/>
      <w:lvlText w:val=""/>
      <w:lvlJc w:val="left"/>
      <w:pPr>
        <w:tabs>
          <w:tab w:val="num" w:pos="1276"/>
        </w:tabs>
        <w:ind w:left="1324" w:hanging="3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99211C3"/>
    <w:multiLevelType w:val="hybridMultilevel"/>
    <w:tmpl w:val="3E6035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611A70EF"/>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34E6C15"/>
    <w:multiLevelType w:val="hybridMultilevel"/>
    <w:tmpl w:val="7D245A6E"/>
    <w:lvl w:ilvl="0" w:tplc="08090001">
      <w:start w:val="1"/>
      <w:numFmt w:val="bullet"/>
      <w:lvlText w:val=""/>
      <w:lvlJc w:val="left"/>
      <w:pPr>
        <w:tabs>
          <w:tab w:val="num" w:pos="1353"/>
        </w:tabs>
        <w:ind w:left="1353" w:hanging="360"/>
      </w:pPr>
      <w:rPr>
        <w:rFonts w:ascii="Symbol" w:hAnsi="Symbol" w:hint="default"/>
      </w:rPr>
    </w:lvl>
    <w:lvl w:ilvl="1" w:tplc="08090003" w:tentative="1">
      <w:start w:val="1"/>
      <w:numFmt w:val="bullet"/>
      <w:lvlText w:val="o"/>
      <w:lvlJc w:val="left"/>
      <w:pPr>
        <w:tabs>
          <w:tab w:val="num" w:pos="2073"/>
        </w:tabs>
        <w:ind w:left="2073" w:hanging="360"/>
      </w:pPr>
      <w:rPr>
        <w:rFonts w:ascii="Courier New" w:hAnsi="Courier New" w:cs="Courier New" w:hint="default"/>
      </w:rPr>
    </w:lvl>
    <w:lvl w:ilvl="2" w:tplc="08090005" w:tentative="1">
      <w:start w:val="1"/>
      <w:numFmt w:val="bullet"/>
      <w:lvlText w:val=""/>
      <w:lvlJc w:val="left"/>
      <w:pPr>
        <w:tabs>
          <w:tab w:val="num" w:pos="2793"/>
        </w:tabs>
        <w:ind w:left="2793" w:hanging="360"/>
      </w:pPr>
      <w:rPr>
        <w:rFonts w:ascii="Wingdings" w:hAnsi="Wingdings" w:hint="default"/>
      </w:rPr>
    </w:lvl>
    <w:lvl w:ilvl="3" w:tplc="08090001" w:tentative="1">
      <w:start w:val="1"/>
      <w:numFmt w:val="bullet"/>
      <w:lvlText w:val=""/>
      <w:lvlJc w:val="left"/>
      <w:pPr>
        <w:tabs>
          <w:tab w:val="num" w:pos="3513"/>
        </w:tabs>
        <w:ind w:left="3513" w:hanging="360"/>
      </w:pPr>
      <w:rPr>
        <w:rFonts w:ascii="Symbol" w:hAnsi="Symbol" w:hint="default"/>
      </w:rPr>
    </w:lvl>
    <w:lvl w:ilvl="4" w:tplc="08090003" w:tentative="1">
      <w:start w:val="1"/>
      <w:numFmt w:val="bullet"/>
      <w:lvlText w:val="o"/>
      <w:lvlJc w:val="left"/>
      <w:pPr>
        <w:tabs>
          <w:tab w:val="num" w:pos="4233"/>
        </w:tabs>
        <w:ind w:left="4233" w:hanging="360"/>
      </w:pPr>
      <w:rPr>
        <w:rFonts w:ascii="Courier New" w:hAnsi="Courier New" w:cs="Courier New" w:hint="default"/>
      </w:rPr>
    </w:lvl>
    <w:lvl w:ilvl="5" w:tplc="08090005" w:tentative="1">
      <w:start w:val="1"/>
      <w:numFmt w:val="bullet"/>
      <w:lvlText w:val=""/>
      <w:lvlJc w:val="left"/>
      <w:pPr>
        <w:tabs>
          <w:tab w:val="num" w:pos="4953"/>
        </w:tabs>
        <w:ind w:left="4953" w:hanging="360"/>
      </w:pPr>
      <w:rPr>
        <w:rFonts w:ascii="Wingdings" w:hAnsi="Wingdings" w:hint="default"/>
      </w:rPr>
    </w:lvl>
    <w:lvl w:ilvl="6" w:tplc="08090001" w:tentative="1">
      <w:start w:val="1"/>
      <w:numFmt w:val="bullet"/>
      <w:lvlText w:val=""/>
      <w:lvlJc w:val="left"/>
      <w:pPr>
        <w:tabs>
          <w:tab w:val="num" w:pos="5673"/>
        </w:tabs>
        <w:ind w:left="5673" w:hanging="360"/>
      </w:pPr>
      <w:rPr>
        <w:rFonts w:ascii="Symbol" w:hAnsi="Symbol" w:hint="default"/>
      </w:rPr>
    </w:lvl>
    <w:lvl w:ilvl="7" w:tplc="08090003" w:tentative="1">
      <w:start w:val="1"/>
      <w:numFmt w:val="bullet"/>
      <w:lvlText w:val="o"/>
      <w:lvlJc w:val="left"/>
      <w:pPr>
        <w:tabs>
          <w:tab w:val="num" w:pos="6393"/>
        </w:tabs>
        <w:ind w:left="6393" w:hanging="360"/>
      </w:pPr>
      <w:rPr>
        <w:rFonts w:ascii="Courier New" w:hAnsi="Courier New" w:cs="Courier New" w:hint="default"/>
      </w:rPr>
    </w:lvl>
    <w:lvl w:ilvl="8" w:tplc="08090005" w:tentative="1">
      <w:start w:val="1"/>
      <w:numFmt w:val="bullet"/>
      <w:lvlText w:val=""/>
      <w:lvlJc w:val="left"/>
      <w:pPr>
        <w:tabs>
          <w:tab w:val="num" w:pos="7113"/>
        </w:tabs>
        <w:ind w:left="7113" w:hanging="360"/>
      </w:pPr>
      <w:rPr>
        <w:rFonts w:ascii="Wingdings" w:hAnsi="Wingdings" w:hint="default"/>
      </w:rPr>
    </w:lvl>
  </w:abstractNum>
  <w:abstractNum w:abstractNumId="27">
    <w:nsid w:val="67A0215E"/>
    <w:multiLevelType w:val="hybridMultilevel"/>
    <w:tmpl w:val="113A45F0"/>
    <w:lvl w:ilvl="0" w:tplc="FFFFFFFF">
      <w:start w:val="1"/>
      <w:numFmt w:val="decimal"/>
      <w:pStyle w:val="BSCPnumberedlist"/>
      <w:lvlText w:val="%1."/>
      <w:lvlJc w:val="left"/>
      <w:pPr>
        <w:tabs>
          <w:tab w:val="num" w:pos="1712"/>
        </w:tabs>
        <w:ind w:left="1712" w:hanging="360"/>
      </w:pPr>
    </w:lvl>
    <w:lvl w:ilvl="1" w:tplc="FFFFFFFF" w:tentative="1">
      <w:start w:val="1"/>
      <w:numFmt w:val="lowerLetter"/>
      <w:lvlText w:val="%2."/>
      <w:lvlJc w:val="left"/>
      <w:pPr>
        <w:tabs>
          <w:tab w:val="num" w:pos="2432"/>
        </w:tabs>
        <w:ind w:left="2432" w:hanging="360"/>
      </w:pPr>
    </w:lvl>
    <w:lvl w:ilvl="2" w:tplc="FFFFFFFF" w:tentative="1">
      <w:start w:val="1"/>
      <w:numFmt w:val="lowerRoman"/>
      <w:lvlText w:val="%3."/>
      <w:lvlJc w:val="right"/>
      <w:pPr>
        <w:tabs>
          <w:tab w:val="num" w:pos="3152"/>
        </w:tabs>
        <w:ind w:left="3152" w:hanging="180"/>
      </w:pPr>
    </w:lvl>
    <w:lvl w:ilvl="3" w:tplc="FFFFFFFF" w:tentative="1">
      <w:start w:val="1"/>
      <w:numFmt w:val="decimal"/>
      <w:lvlText w:val="%4."/>
      <w:lvlJc w:val="left"/>
      <w:pPr>
        <w:tabs>
          <w:tab w:val="num" w:pos="3872"/>
        </w:tabs>
        <w:ind w:left="3872" w:hanging="360"/>
      </w:pPr>
    </w:lvl>
    <w:lvl w:ilvl="4" w:tplc="FFFFFFFF" w:tentative="1">
      <w:start w:val="1"/>
      <w:numFmt w:val="lowerLetter"/>
      <w:lvlText w:val="%5."/>
      <w:lvlJc w:val="left"/>
      <w:pPr>
        <w:tabs>
          <w:tab w:val="num" w:pos="4592"/>
        </w:tabs>
        <w:ind w:left="4592" w:hanging="360"/>
      </w:pPr>
    </w:lvl>
    <w:lvl w:ilvl="5" w:tplc="FFFFFFFF" w:tentative="1">
      <w:start w:val="1"/>
      <w:numFmt w:val="lowerRoman"/>
      <w:lvlText w:val="%6."/>
      <w:lvlJc w:val="right"/>
      <w:pPr>
        <w:tabs>
          <w:tab w:val="num" w:pos="5312"/>
        </w:tabs>
        <w:ind w:left="5312" w:hanging="180"/>
      </w:pPr>
    </w:lvl>
    <w:lvl w:ilvl="6" w:tplc="FFFFFFFF" w:tentative="1">
      <w:start w:val="1"/>
      <w:numFmt w:val="decimal"/>
      <w:lvlText w:val="%7."/>
      <w:lvlJc w:val="left"/>
      <w:pPr>
        <w:tabs>
          <w:tab w:val="num" w:pos="6032"/>
        </w:tabs>
        <w:ind w:left="6032" w:hanging="360"/>
      </w:pPr>
    </w:lvl>
    <w:lvl w:ilvl="7" w:tplc="FFFFFFFF" w:tentative="1">
      <w:start w:val="1"/>
      <w:numFmt w:val="lowerLetter"/>
      <w:lvlText w:val="%8."/>
      <w:lvlJc w:val="left"/>
      <w:pPr>
        <w:tabs>
          <w:tab w:val="num" w:pos="6752"/>
        </w:tabs>
        <w:ind w:left="6752" w:hanging="360"/>
      </w:pPr>
    </w:lvl>
    <w:lvl w:ilvl="8" w:tplc="FFFFFFFF" w:tentative="1">
      <w:start w:val="1"/>
      <w:numFmt w:val="lowerRoman"/>
      <w:lvlText w:val="%9."/>
      <w:lvlJc w:val="right"/>
      <w:pPr>
        <w:tabs>
          <w:tab w:val="num" w:pos="7472"/>
        </w:tabs>
        <w:ind w:left="7472" w:hanging="180"/>
      </w:pPr>
    </w:lvl>
  </w:abstractNum>
  <w:abstractNum w:abstractNumId="28">
    <w:nsid w:val="69552058"/>
    <w:multiLevelType w:val="hybridMultilevel"/>
    <w:tmpl w:val="0E66CC80"/>
    <w:lvl w:ilvl="0" w:tplc="08090001">
      <w:start w:val="1"/>
      <w:numFmt w:val="bullet"/>
      <w:lvlText w:val=""/>
      <w:lvlJc w:val="left"/>
      <w:pPr>
        <w:tabs>
          <w:tab w:val="num" w:pos="1353"/>
        </w:tabs>
        <w:ind w:left="1353" w:hanging="360"/>
      </w:pPr>
      <w:rPr>
        <w:rFonts w:ascii="Symbol" w:hAnsi="Symbol" w:hint="default"/>
      </w:rPr>
    </w:lvl>
    <w:lvl w:ilvl="1" w:tplc="08090003" w:tentative="1">
      <w:start w:val="1"/>
      <w:numFmt w:val="bullet"/>
      <w:lvlText w:val="o"/>
      <w:lvlJc w:val="left"/>
      <w:pPr>
        <w:tabs>
          <w:tab w:val="num" w:pos="2073"/>
        </w:tabs>
        <w:ind w:left="2073" w:hanging="360"/>
      </w:pPr>
      <w:rPr>
        <w:rFonts w:ascii="Courier New" w:hAnsi="Courier New" w:cs="Courier New" w:hint="default"/>
      </w:rPr>
    </w:lvl>
    <w:lvl w:ilvl="2" w:tplc="08090005" w:tentative="1">
      <w:start w:val="1"/>
      <w:numFmt w:val="bullet"/>
      <w:lvlText w:val=""/>
      <w:lvlJc w:val="left"/>
      <w:pPr>
        <w:tabs>
          <w:tab w:val="num" w:pos="2793"/>
        </w:tabs>
        <w:ind w:left="2793" w:hanging="360"/>
      </w:pPr>
      <w:rPr>
        <w:rFonts w:ascii="Wingdings" w:hAnsi="Wingdings" w:hint="default"/>
      </w:rPr>
    </w:lvl>
    <w:lvl w:ilvl="3" w:tplc="08090001" w:tentative="1">
      <w:start w:val="1"/>
      <w:numFmt w:val="bullet"/>
      <w:lvlText w:val=""/>
      <w:lvlJc w:val="left"/>
      <w:pPr>
        <w:tabs>
          <w:tab w:val="num" w:pos="3513"/>
        </w:tabs>
        <w:ind w:left="3513" w:hanging="360"/>
      </w:pPr>
      <w:rPr>
        <w:rFonts w:ascii="Symbol" w:hAnsi="Symbol" w:hint="default"/>
      </w:rPr>
    </w:lvl>
    <w:lvl w:ilvl="4" w:tplc="08090003" w:tentative="1">
      <w:start w:val="1"/>
      <w:numFmt w:val="bullet"/>
      <w:lvlText w:val="o"/>
      <w:lvlJc w:val="left"/>
      <w:pPr>
        <w:tabs>
          <w:tab w:val="num" w:pos="4233"/>
        </w:tabs>
        <w:ind w:left="4233" w:hanging="360"/>
      </w:pPr>
      <w:rPr>
        <w:rFonts w:ascii="Courier New" w:hAnsi="Courier New" w:cs="Courier New" w:hint="default"/>
      </w:rPr>
    </w:lvl>
    <w:lvl w:ilvl="5" w:tplc="08090005" w:tentative="1">
      <w:start w:val="1"/>
      <w:numFmt w:val="bullet"/>
      <w:lvlText w:val=""/>
      <w:lvlJc w:val="left"/>
      <w:pPr>
        <w:tabs>
          <w:tab w:val="num" w:pos="4953"/>
        </w:tabs>
        <w:ind w:left="4953" w:hanging="360"/>
      </w:pPr>
      <w:rPr>
        <w:rFonts w:ascii="Wingdings" w:hAnsi="Wingdings" w:hint="default"/>
      </w:rPr>
    </w:lvl>
    <w:lvl w:ilvl="6" w:tplc="08090001" w:tentative="1">
      <w:start w:val="1"/>
      <w:numFmt w:val="bullet"/>
      <w:lvlText w:val=""/>
      <w:lvlJc w:val="left"/>
      <w:pPr>
        <w:tabs>
          <w:tab w:val="num" w:pos="5673"/>
        </w:tabs>
        <w:ind w:left="5673" w:hanging="360"/>
      </w:pPr>
      <w:rPr>
        <w:rFonts w:ascii="Symbol" w:hAnsi="Symbol" w:hint="default"/>
      </w:rPr>
    </w:lvl>
    <w:lvl w:ilvl="7" w:tplc="08090003" w:tentative="1">
      <w:start w:val="1"/>
      <w:numFmt w:val="bullet"/>
      <w:lvlText w:val="o"/>
      <w:lvlJc w:val="left"/>
      <w:pPr>
        <w:tabs>
          <w:tab w:val="num" w:pos="6393"/>
        </w:tabs>
        <w:ind w:left="6393" w:hanging="360"/>
      </w:pPr>
      <w:rPr>
        <w:rFonts w:ascii="Courier New" w:hAnsi="Courier New" w:cs="Courier New" w:hint="default"/>
      </w:rPr>
    </w:lvl>
    <w:lvl w:ilvl="8" w:tplc="08090005" w:tentative="1">
      <w:start w:val="1"/>
      <w:numFmt w:val="bullet"/>
      <w:lvlText w:val=""/>
      <w:lvlJc w:val="left"/>
      <w:pPr>
        <w:tabs>
          <w:tab w:val="num" w:pos="7113"/>
        </w:tabs>
        <w:ind w:left="7113" w:hanging="360"/>
      </w:pPr>
      <w:rPr>
        <w:rFonts w:ascii="Wingdings" w:hAnsi="Wingdings" w:hint="default"/>
      </w:rPr>
    </w:lvl>
  </w:abstractNum>
  <w:abstractNum w:abstractNumId="29">
    <w:nsid w:val="6A465311"/>
    <w:multiLevelType w:val="hybridMultilevel"/>
    <w:tmpl w:val="62CA5B52"/>
    <w:lvl w:ilvl="0" w:tplc="08090001">
      <w:start w:val="1"/>
      <w:numFmt w:val="bullet"/>
      <w:pStyle w:val="BulletedTableEntry"/>
      <w:lvlText w:val=""/>
      <w:lvlJc w:val="left"/>
      <w:pPr>
        <w:tabs>
          <w:tab w:val="num" w:pos="227"/>
        </w:tabs>
        <w:ind w:left="587" w:hanging="360"/>
      </w:pPr>
      <w:rPr>
        <w:rFonts w:ascii="Symbol" w:hAnsi="Symbol" w:hint="default"/>
      </w:rPr>
    </w:lvl>
    <w:lvl w:ilvl="1" w:tplc="81C86B30" w:tentative="1">
      <w:start w:val="1"/>
      <w:numFmt w:val="bullet"/>
      <w:lvlText w:val="o"/>
      <w:lvlJc w:val="left"/>
      <w:pPr>
        <w:tabs>
          <w:tab w:val="num" w:pos="1440"/>
        </w:tabs>
        <w:ind w:left="1440" w:hanging="360"/>
      </w:pPr>
      <w:rPr>
        <w:rFonts w:ascii="Courier New" w:hAnsi="Courier New" w:cs="Courier New" w:hint="default"/>
      </w:rPr>
    </w:lvl>
    <w:lvl w:ilvl="2" w:tplc="67DE2F08" w:tentative="1">
      <w:start w:val="1"/>
      <w:numFmt w:val="bullet"/>
      <w:lvlText w:val=""/>
      <w:lvlJc w:val="left"/>
      <w:pPr>
        <w:tabs>
          <w:tab w:val="num" w:pos="2160"/>
        </w:tabs>
        <w:ind w:left="2160" w:hanging="360"/>
      </w:pPr>
      <w:rPr>
        <w:rFonts w:ascii="Wingdings" w:hAnsi="Wingdings" w:hint="default"/>
      </w:rPr>
    </w:lvl>
    <w:lvl w:ilvl="3" w:tplc="D1CAEC96" w:tentative="1">
      <w:start w:val="1"/>
      <w:numFmt w:val="bullet"/>
      <w:lvlText w:val=""/>
      <w:lvlJc w:val="left"/>
      <w:pPr>
        <w:tabs>
          <w:tab w:val="num" w:pos="2880"/>
        </w:tabs>
        <w:ind w:left="2880" w:hanging="360"/>
      </w:pPr>
      <w:rPr>
        <w:rFonts w:ascii="Symbol" w:hAnsi="Symbol" w:hint="default"/>
      </w:rPr>
    </w:lvl>
    <w:lvl w:ilvl="4" w:tplc="C99CFEC6" w:tentative="1">
      <w:start w:val="1"/>
      <w:numFmt w:val="bullet"/>
      <w:lvlText w:val="o"/>
      <w:lvlJc w:val="left"/>
      <w:pPr>
        <w:tabs>
          <w:tab w:val="num" w:pos="3600"/>
        </w:tabs>
        <w:ind w:left="3600" w:hanging="360"/>
      </w:pPr>
      <w:rPr>
        <w:rFonts w:ascii="Courier New" w:hAnsi="Courier New" w:cs="Courier New" w:hint="default"/>
      </w:rPr>
    </w:lvl>
    <w:lvl w:ilvl="5" w:tplc="962CC4B6" w:tentative="1">
      <w:start w:val="1"/>
      <w:numFmt w:val="bullet"/>
      <w:lvlText w:val=""/>
      <w:lvlJc w:val="left"/>
      <w:pPr>
        <w:tabs>
          <w:tab w:val="num" w:pos="4320"/>
        </w:tabs>
        <w:ind w:left="4320" w:hanging="360"/>
      </w:pPr>
      <w:rPr>
        <w:rFonts w:ascii="Wingdings" w:hAnsi="Wingdings" w:hint="default"/>
      </w:rPr>
    </w:lvl>
    <w:lvl w:ilvl="6" w:tplc="320C455C" w:tentative="1">
      <w:start w:val="1"/>
      <w:numFmt w:val="bullet"/>
      <w:lvlText w:val=""/>
      <w:lvlJc w:val="left"/>
      <w:pPr>
        <w:tabs>
          <w:tab w:val="num" w:pos="5040"/>
        </w:tabs>
        <w:ind w:left="5040" w:hanging="360"/>
      </w:pPr>
      <w:rPr>
        <w:rFonts w:ascii="Symbol" w:hAnsi="Symbol" w:hint="default"/>
      </w:rPr>
    </w:lvl>
    <w:lvl w:ilvl="7" w:tplc="63F4F66C" w:tentative="1">
      <w:start w:val="1"/>
      <w:numFmt w:val="bullet"/>
      <w:lvlText w:val="o"/>
      <w:lvlJc w:val="left"/>
      <w:pPr>
        <w:tabs>
          <w:tab w:val="num" w:pos="5760"/>
        </w:tabs>
        <w:ind w:left="5760" w:hanging="360"/>
      </w:pPr>
      <w:rPr>
        <w:rFonts w:ascii="Courier New" w:hAnsi="Courier New" w:cs="Courier New" w:hint="default"/>
      </w:rPr>
    </w:lvl>
    <w:lvl w:ilvl="8" w:tplc="4E186982" w:tentative="1">
      <w:start w:val="1"/>
      <w:numFmt w:val="bullet"/>
      <w:lvlText w:val=""/>
      <w:lvlJc w:val="left"/>
      <w:pPr>
        <w:tabs>
          <w:tab w:val="num" w:pos="6480"/>
        </w:tabs>
        <w:ind w:left="6480" w:hanging="360"/>
      </w:pPr>
      <w:rPr>
        <w:rFonts w:ascii="Wingdings" w:hAnsi="Wingdings" w:hint="default"/>
      </w:rPr>
    </w:lvl>
  </w:abstractNum>
  <w:abstractNum w:abstractNumId="30">
    <w:nsid w:val="6DE5379A"/>
    <w:multiLevelType w:val="hybridMultilevel"/>
    <w:tmpl w:val="08BED574"/>
    <w:lvl w:ilvl="0" w:tplc="B240D530">
      <w:start w:val="1"/>
      <w:numFmt w:val="bullet"/>
      <w:lvlText w:val=""/>
      <w:lvlJc w:val="left"/>
      <w:pPr>
        <w:tabs>
          <w:tab w:val="num" w:pos="2268"/>
        </w:tabs>
        <w:ind w:left="2316" w:hanging="332"/>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31">
    <w:nsid w:val="75673008"/>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abstractNum w:abstractNumId="32">
    <w:nsid w:val="78260DE5"/>
    <w:multiLevelType w:val="hybridMultilevel"/>
    <w:tmpl w:val="582AB2C8"/>
    <w:lvl w:ilvl="0" w:tplc="08090001">
      <w:start w:val="1"/>
      <w:numFmt w:val="bullet"/>
      <w:lvlText w:val=""/>
      <w:lvlJc w:val="left"/>
      <w:pPr>
        <w:tabs>
          <w:tab w:val="num" w:pos="1712"/>
        </w:tabs>
        <w:ind w:left="1712" w:hanging="360"/>
      </w:pPr>
      <w:rPr>
        <w:rFonts w:ascii="Symbol" w:hAnsi="Symbol" w:hint="default"/>
      </w:rPr>
    </w:lvl>
    <w:lvl w:ilvl="1" w:tplc="FFFFFFFF" w:tentative="1">
      <w:start w:val="1"/>
      <w:numFmt w:val="lowerLetter"/>
      <w:lvlText w:val="%2."/>
      <w:lvlJc w:val="left"/>
      <w:pPr>
        <w:tabs>
          <w:tab w:val="num" w:pos="2432"/>
        </w:tabs>
        <w:ind w:left="2432" w:hanging="360"/>
      </w:pPr>
    </w:lvl>
    <w:lvl w:ilvl="2" w:tplc="FFFFFFFF" w:tentative="1">
      <w:start w:val="1"/>
      <w:numFmt w:val="lowerRoman"/>
      <w:lvlText w:val="%3."/>
      <w:lvlJc w:val="right"/>
      <w:pPr>
        <w:tabs>
          <w:tab w:val="num" w:pos="3152"/>
        </w:tabs>
        <w:ind w:left="3152" w:hanging="180"/>
      </w:pPr>
    </w:lvl>
    <w:lvl w:ilvl="3" w:tplc="FFFFFFFF" w:tentative="1">
      <w:start w:val="1"/>
      <w:numFmt w:val="decimal"/>
      <w:lvlText w:val="%4."/>
      <w:lvlJc w:val="left"/>
      <w:pPr>
        <w:tabs>
          <w:tab w:val="num" w:pos="3872"/>
        </w:tabs>
        <w:ind w:left="3872" w:hanging="360"/>
      </w:pPr>
    </w:lvl>
    <w:lvl w:ilvl="4" w:tplc="FFFFFFFF" w:tentative="1">
      <w:start w:val="1"/>
      <w:numFmt w:val="lowerLetter"/>
      <w:lvlText w:val="%5."/>
      <w:lvlJc w:val="left"/>
      <w:pPr>
        <w:tabs>
          <w:tab w:val="num" w:pos="4592"/>
        </w:tabs>
        <w:ind w:left="4592" w:hanging="360"/>
      </w:pPr>
    </w:lvl>
    <w:lvl w:ilvl="5" w:tplc="FFFFFFFF" w:tentative="1">
      <w:start w:val="1"/>
      <w:numFmt w:val="lowerRoman"/>
      <w:lvlText w:val="%6."/>
      <w:lvlJc w:val="right"/>
      <w:pPr>
        <w:tabs>
          <w:tab w:val="num" w:pos="5312"/>
        </w:tabs>
        <w:ind w:left="5312" w:hanging="180"/>
      </w:pPr>
    </w:lvl>
    <w:lvl w:ilvl="6" w:tplc="FFFFFFFF" w:tentative="1">
      <w:start w:val="1"/>
      <w:numFmt w:val="decimal"/>
      <w:lvlText w:val="%7."/>
      <w:lvlJc w:val="left"/>
      <w:pPr>
        <w:tabs>
          <w:tab w:val="num" w:pos="6032"/>
        </w:tabs>
        <w:ind w:left="6032" w:hanging="360"/>
      </w:pPr>
    </w:lvl>
    <w:lvl w:ilvl="7" w:tplc="FFFFFFFF" w:tentative="1">
      <w:start w:val="1"/>
      <w:numFmt w:val="lowerLetter"/>
      <w:lvlText w:val="%8."/>
      <w:lvlJc w:val="left"/>
      <w:pPr>
        <w:tabs>
          <w:tab w:val="num" w:pos="6752"/>
        </w:tabs>
        <w:ind w:left="6752" w:hanging="360"/>
      </w:pPr>
    </w:lvl>
    <w:lvl w:ilvl="8" w:tplc="FFFFFFFF" w:tentative="1">
      <w:start w:val="1"/>
      <w:numFmt w:val="lowerRoman"/>
      <w:lvlText w:val="%9."/>
      <w:lvlJc w:val="right"/>
      <w:pPr>
        <w:tabs>
          <w:tab w:val="num" w:pos="7472"/>
        </w:tabs>
        <w:ind w:left="7472" w:hanging="180"/>
      </w:pPr>
    </w:lvl>
  </w:abstractNum>
  <w:num w:numId="1">
    <w:abstractNumId w:val="2"/>
  </w:num>
  <w:num w:numId="2">
    <w:abstractNumId w:val="10"/>
  </w:num>
  <w:num w:numId="3">
    <w:abstractNumId w:val="11"/>
  </w:num>
  <w:num w:numId="4">
    <w:abstractNumId w:val="14"/>
  </w:num>
  <w:num w:numId="5">
    <w:abstractNumId w:val="0"/>
  </w:num>
  <w:num w:numId="6">
    <w:abstractNumId w:val="21"/>
  </w:num>
  <w:num w:numId="7">
    <w:abstractNumId w:val="3"/>
  </w:num>
  <w:num w:numId="8">
    <w:abstractNumId w:val="9"/>
  </w:num>
  <w:num w:numId="9">
    <w:abstractNumId w:val="7"/>
  </w:num>
  <w:num w:numId="10">
    <w:abstractNumId w:val="6"/>
  </w:num>
  <w:num w:numId="11">
    <w:abstractNumId w:val="5"/>
  </w:num>
  <w:num w:numId="12">
    <w:abstractNumId w:val="4"/>
  </w:num>
  <w:num w:numId="13">
    <w:abstractNumId w:val="8"/>
  </w:num>
  <w:num w:numId="14">
    <w:abstractNumId w:val="1"/>
  </w:num>
  <w:num w:numId="15">
    <w:abstractNumId w:val="31"/>
  </w:num>
  <w:num w:numId="16">
    <w:abstractNumId w:val="25"/>
  </w:num>
  <w:num w:numId="17">
    <w:abstractNumId w:val="20"/>
  </w:num>
  <w:num w:numId="18">
    <w:abstractNumId w:val="16"/>
  </w:num>
  <w:num w:numId="19">
    <w:abstractNumId w:val="15"/>
  </w:num>
  <w:num w:numId="20">
    <w:abstractNumId w:val="2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7"/>
    <w:lvlOverride w:ilvl="0">
      <w:startOverride w:val="1"/>
    </w:lvlOverride>
  </w:num>
  <w:num w:numId="24">
    <w:abstractNumId w:val="27"/>
    <w:lvlOverride w:ilvl="0">
      <w:startOverride w:val="1"/>
    </w:lvlOverride>
  </w:num>
  <w:num w:numId="25">
    <w:abstractNumId w:val="27"/>
    <w:lvlOverride w:ilvl="0">
      <w:startOverride w:val="1"/>
    </w:lvlOverride>
  </w:num>
  <w:num w:numId="26">
    <w:abstractNumId w:val="30"/>
  </w:num>
  <w:num w:numId="27">
    <w:abstractNumId w:val="32"/>
  </w:num>
  <w:num w:numId="28">
    <w:abstractNumId w:val="18"/>
  </w:num>
  <w:num w:numId="29">
    <w:abstractNumId w:val="23"/>
  </w:num>
  <w:num w:numId="30">
    <w:abstractNumId w:val="28"/>
  </w:num>
  <w:num w:numId="31">
    <w:abstractNumId w:val="26"/>
  </w:num>
  <w:num w:numId="32">
    <w:abstractNumId w:val="22"/>
  </w:num>
  <w:num w:numId="33">
    <w:abstractNumId w:val="13"/>
  </w:num>
  <w:num w:numId="34">
    <w:abstractNumId w:val="24"/>
  </w:num>
  <w:num w:numId="35">
    <w:abstractNumId w:val="15"/>
  </w:num>
  <w:num w:numId="36">
    <w:abstractNumId w:val="12"/>
  </w:num>
  <w:num w:numId="37">
    <w:abstractNumId w:val="19"/>
  </w:num>
  <w:num w:numId="38">
    <w:abstractNumId w:val="15"/>
  </w:num>
  <w:num w:numId="39">
    <w:abstractNumId w:val="27"/>
  </w:num>
  <w:num w:numId="40">
    <w:abstractNumId w:val="15"/>
  </w:num>
  <w:num w:numId="41">
    <w:abstractNumId w:val="15"/>
  </w:num>
  <w:num w:numId="42">
    <w:abstractNumId w:val="15"/>
  </w:num>
  <w:num w:numId="43">
    <w:abstractNumId w:val="15"/>
  </w:num>
  <w:num w:numId="44">
    <w:abstractNumId w:val="17"/>
  </w:num>
  <w:num w:numId="45">
    <w:abstractNumId w:val="15"/>
  </w:num>
  <w:num w:numId="46">
    <w:abstractNumId w:val="15"/>
  </w:num>
  <w:num w:numId="47">
    <w:abstractNumId w:val="15"/>
  </w:num>
  <w:num w:numId="48">
    <w:abstractNumId w:val="15"/>
  </w:num>
  <w:num w:numId="49">
    <w:abstractNumId w:val="15"/>
  </w:num>
  <w:num w:numId="50">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6EA"/>
    <w:rsid w:val="002E1FD1"/>
    <w:rsid w:val="004434E0"/>
    <w:rsid w:val="004D049B"/>
    <w:rsid w:val="005E66B9"/>
    <w:rsid w:val="00854E77"/>
    <w:rsid w:val="00970FD7"/>
    <w:rsid w:val="00B023BA"/>
    <w:rsid w:val="00D70F83"/>
    <w:rsid w:val="00D83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SCP"/>
    <w:qFormat/>
    <w:pPr>
      <w:spacing w:after="220"/>
    </w:pPr>
    <w:rPr>
      <w:rFonts w:eastAsia="Times New Roman"/>
      <w:sz w:val="22"/>
      <w:szCs w:val="22"/>
      <w:lang w:eastAsia="en-US"/>
    </w:rPr>
  </w:style>
  <w:style w:type="paragraph" w:styleId="Heading1">
    <w:name w:val="heading 1"/>
    <w:basedOn w:val="Normal"/>
    <w:next w:val="Normal"/>
    <w:qFormat/>
    <w:pPr>
      <w:keepNext/>
      <w:numPr>
        <w:numId w:val="17"/>
      </w:numPr>
      <w:outlineLvl w:val="0"/>
    </w:pPr>
    <w:rPr>
      <w:rFonts w:ascii="Tahoma" w:eastAsia="Times" w:hAnsi="Tahoma"/>
      <w:b/>
    </w:rPr>
  </w:style>
  <w:style w:type="paragraph" w:styleId="Heading2">
    <w:name w:val="heading 2"/>
    <w:aliases w:val="Heading 2 Char"/>
    <w:basedOn w:val="Normal"/>
    <w:next w:val="Normal"/>
    <w:link w:val="Heading2Char1"/>
    <w:qFormat/>
    <w:pPr>
      <w:keepNext/>
      <w:numPr>
        <w:ilvl w:val="1"/>
        <w:numId w:val="17"/>
      </w:numPr>
      <w:outlineLvl w:val="1"/>
    </w:pPr>
    <w:rPr>
      <w:rFonts w:ascii="Tahoma" w:eastAsia="Times" w:hAnsi="Tahoma"/>
      <w:b/>
      <w:i/>
    </w:rPr>
  </w:style>
  <w:style w:type="paragraph" w:styleId="Heading3">
    <w:name w:val="heading 3"/>
    <w:basedOn w:val="Normal"/>
    <w:next w:val="Normal"/>
    <w:qFormat/>
    <w:pPr>
      <w:keepNext/>
      <w:framePr w:w="9185" w:h="3827" w:wrap="notBeside" w:vAnchor="page" w:hAnchor="page" w:x="1589" w:y="3205"/>
      <w:numPr>
        <w:ilvl w:val="2"/>
        <w:numId w:val="17"/>
      </w:numPr>
      <w:spacing w:line="420" w:lineRule="exact"/>
      <w:outlineLvl w:val="2"/>
    </w:pPr>
    <w:rPr>
      <w:rFonts w:ascii="Tahoma" w:eastAsia="Times" w:hAnsi="Tahoma"/>
      <w:b/>
    </w:rPr>
  </w:style>
  <w:style w:type="paragraph" w:styleId="Heading4">
    <w:name w:val="heading 4"/>
    <w:basedOn w:val="Normal"/>
    <w:next w:val="Normal"/>
    <w:qFormat/>
    <w:pPr>
      <w:keepNext/>
      <w:numPr>
        <w:ilvl w:val="3"/>
        <w:numId w:val="17"/>
      </w:numPr>
      <w:spacing w:before="240" w:after="60"/>
      <w:outlineLvl w:val="3"/>
    </w:pPr>
    <w:rPr>
      <w:b/>
      <w:bCs/>
      <w:sz w:val="28"/>
      <w:szCs w:val="28"/>
    </w:rPr>
  </w:style>
  <w:style w:type="paragraph" w:styleId="Heading5">
    <w:name w:val="heading 5"/>
    <w:basedOn w:val="Normal"/>
    <w:next w:val="Normal"/>
    <w:qFormat/>
    <w:pPr>
      <w:numPr>
        <w:ilvl w:val="4"/>
        <w:numId w:val="17"/>
      </w:numPr>
      <w:spacing w:before="240" w:after="60"/>
      <w:outlineLvl w:val="4"/>
    </w:pPr>
    <w:rPr>
      <w:rFonts w:ascii="Times" w:eastAsia="Times" w:hAnsi="Times"/>
    </w:rPr>
  </w:style>
  <w:style w:type="paragraph" w:styleId="Heading6">
    <w:name w:val="heading 6"/>
    <w:basedOn w:val="Normal"/>
    <w:next w:val="Normal"/>
    <w:qFormat/>
    <w:pPr>
      <w:numPr>
        <w:ilvl w:val="5"/>
        <w:numId w:val="17"/>
      </w:numPr>
      <w:spacing w:before="240" w:after="60"/>
      <w:outlineLvl w:val="5"/>
    </w:pPr>
    <w:rPr>
      <w:i/>
    </w:rPr>
  </w:style>
  <w:style w:type="paragraph" w:styleId="Heading7">
    <w:name w:val="heading 7"/>
    <w:basedOn w:val="Normal"/>
    <w:next w:val="Normal"/>
    <w:qFormat/>
    <w:pPr>
      <w:numPr>
        <w:ilvl w:val="6"/>
        <w:numId w:val="17"/>
      </w:numPr>
      <w:spacing w:before="240" w:after="60"/>
      <w:outlineLvl w:val="6"/>
    </w:pPr>
    <w:rPr>
      <w:sz w:val="24"/>
      <w:szCs w:val="24"/>
    </w:rPr>
  </w:style>
  <w:style w:type="paragraph" w:styleId="Heading8">
    <w:name w:val="heading 8"/>
    <w:basedOn w:val="Normal"/>
    <w:next w:val="Normal"/>
    <w:qFormat/>
    <w:pPr>
      <w:numPr>
        <w:ilvl w:val="7"/>
        <w:numId w:val="17"/>
      </w:numPr>
      <w:spacing w:before="240" w:after="60"/>
      <w:outlineLvl w:val="7"/>
    </w:pPr>
    <w:rPr>
      <w:i/>
      <w:iCs/>
      <w:sz w:val="24"/>
      <w:szCs w:val="24"/>
    </w:rPr>
  </w:style>
  <w:style w:type="paragraph" w:styleId="Heading9">
    <w:name w:val="heading 9"/>
    <w:basedOn w:val="Normal"/>
    <w:next w:val="Normal"/>
    <w:qFormat/>
    <w:pPr>
      <w:numPr>
        <w:ilvl w:val="8"/>
        <w:numId w:val="17"/>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CPBold">
    <w:name w:val="BSCP Bold"/>
    <w:basedOn w:val="Normal"/>
    <w:link w:val="BSCPBoldChar"/>
    <w:pPr>
      <w:spacing w:after="120" w:line="280" w:lineRule="exact"/>
      <w:jc w:val="center"/>
    </w:pPr>
    <w:rPr>
      <w:rFonts w:ascii="Times New Roman Bold" w:hAnsi="Times New Roman Bold"/>
      <w:b/>
    </w:rPr>
  </w:style>
  <w:style w:type="paragraph" w:customStyle="1" w:styleId="BSCPBody">
    <w:name w:val="BSCP Body"/>
    <w:basedOn w:val="Normal"/>
    <w:link w:val="BSCPBodyChar"/>
    <w:pPr>
      <w:ind w:left="992"/>
      <w:jc w:val="both"/>
    </w:pPr>
  </w:style>
  <w:style w:type="paragraph" w:customStyle="1" w:styleId="ELEXONAction">
    <w:name w:val="ELEXON Action"/>
    <w:basedOn w:val="Normal"/>
    <w:next w:val="Normal"/>
    <w:semiHidden/>
    <w:pPr>
      <w:numPr>
        <w:numId w:val="6"/>
      </w:numPr>
      <w:spacing w:after="280"/>
      <w:jc w:val="right"/>
    </w:pPr>
    <w:rPr>
      <w:b/>
    </w:rPr>
  </w:style>
  <w:style w:type="paragraph" w:customStyle="1" w:styleId="ELEXONBodyBulleted">
    <w:name w:val="ELEXON Body Bulleted"/>
    <w:basedOn w:val="BSCPBody"/>
    <w:semiHidden/>
    <w:pPr>
      <w:numPr>
        <w:numId w:val="2"/>
      </w:numPr>
      <w:tabs>
        <w:tab w:val="clear" w:pos="919"/>
        <w:tab w:val="left" w:pos="1304"/>
      </w:tabs>
      <w:ind w:left="1304" w:hanging="442"/>
      <w:outlineLvl w:val="5"/>
    </w:pPr>
  </w:style>
  <w:style w:type="paragraph" w:customStyle="1" w:styleId="ELEXONHeading1">
    <w:name w:val="ELEXON Heading 1"/>
    <w:basedOn w:val="Heading1"/>
    <w:next w:val="BSCPBody"/>
    <w:semiHidden/>
    <w:pPr>
      <w:numPr>
        <w:numId w:val="3"/>
      </w:numPr>
      <w:tabs>
        <w:tab w:val="clear" w:pos="567"/>
        <w:tab w:val="right" w:pos="862"/>
      </w:tabs>
      <w:spacing w:before="280"/>
    </w:pPr>
    <w:rPr>
      <w:caps/>
      <w:sz w:val="24"/>
    </w:rPr>
  </w:style>
  <w:style w:type="paragraph" w:customStyle="1" w:styleId="ELEXONHeading2">
    <w:name w:val="ELEXON Heading 2"/>
    <w:basedOn w:val="Heading1"/>
    <w:next w:val="BSCPBody"/>
    <w:semiHidden/>
    <w:pPr>
      <w:numPr>
        <w:ilvl w:val="1"/>
        <w:numId w:val="4"/>
      </w:numPr>
      <w:tabs>
        <w:tab w:val="clear" w:pos="576"/>
        <w:tab w:val="num" w:pos="862"/>
      </w:tabs>
      <w:spacing w:before="140"/>
      <w:outlineLvl w:val="1"/>
    </w:pPr>
    <w:rPr>
      <w:sz w:val="24"/>
    </w:rPr>
  </w:style>
  <w:style w:type="paragraph" w:customStyle="1" w:styleId="ELEXONHeading3">
    <w:name w:val="ELEXON Heading 3"/>
    <w:basedOn w:val="ELEXONHeading2"/>
    <w:next w:val="BSCPBody"/>
    <w:semiHidden/>
    <w:pPr>
      <w:numPr>
        <w:ilvl w:val="2"/>
      </w:numPr>
      <w:tabs>
        <w:tab w:val="clear" w:pos="720"/>
        <w:tab w:val="num" w:pos="862"/>
      </w:tabs>
      <w:outlineLvl w:val="2"/>
    </w:pPr>
    <w:rPr>
      <w:sz w:val="20"/>
    </w:rPr>
  </w:style>
  <w:style w:type="paragraph" w:customStyle="1" w:styleId="ELEXONHeading4">
    <w:name w:val="ELEXON Heading 4"/>
    <w:basedOn w:val="ELEXONHeading3"/>
    <w:next w:val="BSCPBody"/>
    <w:semiHidden/>
    <w:pPr>
      <w:numPr>
        <w:ilvl w:val="3"/>
      </w:numPr>
      <w:outlineLvl w:val="3"/>
    </w:pPr>
    <w:rPr>
      <w:i/>
    </w:rPr>
  </w:style>
  <w:style w:type="paragraph" w:customStyle="1" w:styleId="ELEXONSubtitle">
    <w:name w:val="ELEXON Subtitle"/>
    <w:basedOn w:val="Normal"/>
    <w:next w:val="Normal"/>
    <w:semiHidden/>
    <w:pPr>
      <w:spacing w:before="140" w:after="0"/>
      <w:jc w:val="right"/>
    </w:pPr>
    <w:rPr>
      <w:b/>
    </w:rPr>
  </w:style>
  <w:style w:type="paragraph" w:customStyle="1" w:styleId="ELEXONHeading1Unnumbered">
    <w:name w:val="ELEXON Heading 1 Unnumbered"/>
    <w:basedOn w:val="ELEXONHeading1"/>
    <w:next w:val="BSCPBody"/>
    <w:semiHidden/>
    <w:pPr>
      <w:numPr>
        <w:numId w:val="0"/>
      </w:numPr>
      <w:spacing w:line="280" w:lineRule="atLeast"/>
    </w:pPr>
  </w:style>
  <w:style w:type="paragraph" w:customStyle="1" w:styleId="ELEXONHeading2Unnumbered">
    <w:name w:val="ELEXON Heading 2 Unnumbered"/>
    <w:basedOn w:val="ELEXONHeading2"/>
    <w:next w:val="BSCPBody"/>
    <w:semiHidden/>
    <w:pPr>
      <w:numPr>
        <w:ilvl w:val="0"/>
        <w:numId w:val="0"/>
      </w:numPr>
      <w:spacing w:line="240" w:lineRule="atLeast"/>
    </w:pPr>
  </w:style>
  <w:style w:type="paragraph" w:customStyle="1" w:styleId="ELEXONHeading3Unnumbered">
    <w:name w:val="ELEXON Heading 3 Unnumbered"/>
    <w:basedOn w:val="ELEXONHeading3"/>
    <w:next w:val="BSCPBody"/>
    <w:semiHidden/>
    <w:pPr>
      <w:numPr>
        <w:ilvl w:val="0"/>
        <w:numId w:val="0"/>
      </w:numPr>
      <w:spacing w:line="280" w:lineRule="atLeast"/>
    </w:pPr>
  </w:style>
  <w:style w:type="paragraph" w:customStyle="1" w:styleId="ELEXONHeading4Unnumbered">
    <w:name w:val="ELEXON Heading 4 Unnumbered"/>
    <w:basedOn w:val="ELEXONHeading4"/>
    <w:next w:val="BSCPBody"/>
    <w:semiHidden/>
    <w:pPr>
      <w:numPr>
        <w:ilvl w:val="0"/>
        <w:numId w:val="0"/>
      </w:numPr>
      <w:spacing w:line="280" w:lineRule="atLeast"/>
    </w:pPr>
  </w:style>
  <w:style w:type="paragraph" w:customStyle="1" w:styleId="ELEXONDate">
    <w:name w:val="ELEXON Date"/>
    <w:basedOn w:val="Normal"/>
    <w:next w:val="Normal"/>
    <w:semiHidden/>
    <w:pPr>
      <w:keepNext/>
      <w:jc w:val="right"/>
      <w:outlineLvl w:val="4"/>
    </w:pPr>
    <w:rPr>
      <w:sz w:val="28"/>
    </w:rPr>
  </w:style>
  <w:style w:type="paragraph" w:customStyle="1" w:styleId="ELEXONDocumentTitle">
    <w:name w:val="ELEXON Document Title"/>
    <w:basedOn w:val="ELEXONDocumentTitle-LeftAligned"/>
    <w:next w:val="BSCPBody"/>
    <w:semiHidden/>
    <w:pPr>
      <w:jc w:val="right"/>
    </w:pPr>
  </w:style>
  <w:style w:type="paragraph" w:styleId="TOC1">
    <w:name w:val="toc 1"/>
    <w:basedOn w:val="Normal"/>
    <w:next w:val="Normal"/>
    <w:uiPriority w:val="39"/>
    <w:pPr>
      <w:tabs>
        <w:tab w:val="left" w:pos="567"/>
        <w:tab w:val="right" w:pos="9072"/>
      </w:tabs>
      <w:suppressAutoHyphens/>
      <w:spacing w:before="120" w:after="0"/>
      <w:ind w:left="720" w:hanging="720"/>
    </w:pPr>
    <w:rPr>
      <w:rFonts w:ascii="Times New Roman Bold" w:hAnsi="Times New Roman Bold"/>
      <w:b/>
      <w:noProof/>
      <w:sz w:val="24"/>
      <w:szCs w:val="24"/>
    </w:rPr>
  </w:style>
  <w:style w:type="paragraph" w:styleId="TOC2">
    <w:name w:val="toc 2"/>
    <w:basedOn w:val="Normal"/>
    <w:next w:val="Normal"/>
    <w:uiPriority w:val="39"/>
    <w:pPr>
      <w:tabs>
        <w:tab w:val="left" w:pos="567"/>
        <w:tab w:val="right" w:pos="9072"/>
      </w:tabs>
      <w:suppressAutoHyphens/>
      <w:spacing w:after="0"/>
      <w:ind w:left="720" w:hanging="720"/>
    </w:pPr>
    <w:rPr>
      <w:b/>
      <w:sz w:val="20"/>
    </w:rPr>
  </w:style>
  <w:style w:type="paragraph" w:styleId="TOC3">
    <w:name w:val="toc 3"/>
    <w:basedOn w:val="Normal"/>
    <w:next w:val="Normal"/>
    <w:autoRedefine/>
    <w:uiPriority w:val="39"/>
    <w:pPr>
      <w:ind w:left="720" w:hanging="720"/>
    </w:pPr>
    <w:rPr>
      <w:sz w:val="20"/>
    </w:rPr>
  </w:style>
  <w:style w:type="character" w:styleId="Hyperlink">
    <w:name w:val="Hyperlink"/>
    <w:basedOn w:val="DefaultParagraphFont"/>
    <w:uiPriority w:val="99"/>
    <w:rPr>
      <w:color w:val="0000FF"/>
      <w:u w:val="single"/>
    </w:rPr>
  </w:style>
  <w:style w:type="paragraph" w:customStyle="1" w:styleId="ELEXONTOC1">
    <w:name w:val="ELEXON TOC1"/>
    <w:basedOn w:val="TOC1"/>
    <w:next w:val="BSCPBody"/>
    <w:semiHidden/>
  </w:style>
  <w:style w:type="paragraph" w:customStyle="1" w:styleId="ELEXONDocumentTitle-LeftAligned">
    <w:name w:val="ELEXON Document Title - Left Aligned"/>
    <w:basedOn w:val="Normal"/>
    <w:next w:val="BSCPBody"/>
    <w:semiHidden/>
    <w:pPr>
      <w:keepNext/>
      <w:spacing w:before="420" w:after="0" w:line="400" w:lineRule="exact"/>
    </w:pPr>
    <w:rPr>
      <w:b/>
      <w:sz w:val="28"/>
    </w:rPr>
  </w:style>
  <w:style w:type="numbering" w:styleId="111111">
    <w:name w:val="Outline List 2"/>
    <w:basedOn w:val="NoList"/>
    <w:semiHidden/>
    <w:pPr>
      <w:numPr>
        <w:numId w:val="15"/>
      </w:numPr>
    </w:pPr>
  </w:style>
  <w:style w:type="numbering" w:styleId="1ai">
    <w:name w:val="Outline List 1"/>
    <w:basedOn w:val="NoList"/>
    <w:semiHidden/>
    <w:pPr>
      <w:numPr>
        <w:numId w:val="16"/>
      </w:numPr>
    </w:pPr>
  </w:style>
  <w:style w:type="numbering" w:styleId="ArticleSection">
    <w:name w:val="Outline List 3"/>
    <w:basedOn w:val="NoList"/>
    <w:semiHidden/>
    <w:pPr>
      <w:numPr>
        <w:numId w:val="17"/>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rPr>
  </w:style>
  <w:style w:type="character" w:styleId="FollowedHyperlink">
    <w:name w:val="FollowedHyperlink"/>
    <w:basedOn w:val="DefaultParagraphFont"/>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8"/>
      </w:numPr>
    </w:pPr>
  </w:style>
  <w:style w:type="paragraph" w:styleId="ListBullet2">
    <w:name w:val="List Bullet 2"/>
    <w:basedOn w:val="Normal"/>
    <w:autoRedefine/>
    <w:semiHidden/>
    <w:pPr>
      <w:numPr>
        <w:numId w:val="9"/>
      </w:numPr>
    </w:pPr>
  </w:style>
  <w:style w:type="paragraph" w:styleId="ListBullet3">
    <w:name w:val="List Bullet 3"/>
    <w:basedOn w:val="Normal"/>
    <w:autoRedefine/>
    <w:semiHidden/>
    <w:pPr>
      <w:numPr>
        <w:numId w:val="10"/>
      </w:numPr>
    </w:pPr>
  </w:style>
  <w:style w:type="paragraph" w:styleId="ListBullet4">
    <w:name w:val="List Bullet 4"/>
    <w:basedOn w:val="Normal"/>
    <w:autoRedefine/>
    <w:semiHidden/>
    <w:pPr>
      <w:numPr>
        <w:numId w:val="11"/>
      </w:numPr>
    </w:pPr>
  </w:style>
  <w:style w:type="paragraph" w:styleId="ListBullet5">
    <w:name w:val="List Bullet 5"/>
    <w:basedOn w:val="Normal"/>
    <w:autoRedefine/>
    <w:semiHidden/>
    <w:pPr>
      <w:numPr>
        <w:numId w:val="12"/>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3"/>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1"/>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pPr>
      <w:tabs>
        <w:tab w:val="left" w:pos="567"/>
      </w:tabs>
      <w:spacing w:after="140" w:line="2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tabs>
        <w:tab w:val="left" w:pos="567"/>
      </w:tabs>
      <w:spacing w:after="140" w:line="2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tabs>
        <w:tab w:val="left" w:pos="567"/>
      </w:tabs>
      <w:spacing w:after="140"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tabs>
        <w:tab w:val="left" w:pos="567"/>
      </w:tabs>
      <w:spacing w:after="140" w:line="2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tabs>
        <w:tab w:val="left" w:pos="567"/>
      </w:tabs>
      <w:spacing w:after="140" w:line="2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tabs>
        <w:tab w:val="left" w:pos="567"/>
      </w:tabs>
      <w:spacing w:after="140" w:line="2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tabs>
        <w:tab w:val="left" w:pos="567"/>
      </w:tabs>
      <w:spacing w:after="140" w:line="2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tabs>
        <w:tab w:val="left" w:pos="567"/>
      </w:tabs>
      <w:spacing w:after="140" w:line="2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tabs>
        <w:tab w:val="left" w:pos="567"/>
      </w:tabs>
      <w:spacing w:after="140" w:line="2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tabs>
        <w:tab w:val="left" w:pos="567"/>
      </w:tabs>
      <w:spacing w:after="140" w:line="2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tabs>
        <w:tab w:val="left" w:pos="567"/>
      </w:tabs>
      <w:spacing w:after="140" w:line="2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tabs>
        <w:tab w:val="left" w:pos="567"/>
      </w:tabs>
      <w:spacing w:after="140" w:line="2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tabs>
        <w:tab w:val="left" w:pos="567"/>
      </w:tabs>
      <w:spacing w:after="140" w:line="2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tabs>
        <w:tab w:val="left" w:pos="567"/>
      </w:tabs>
      <w:spacing w:after="140" w:line="2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tabs>
        <w:tab w:val="left" w:pos="567"/>
      </w:tabs>
      <w:spacing w:after="140" w:line="2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tabs>
        <w:tab w:val="left" w:pos="567"/>
      </w:tabs>
      <w:spacing w:after="140"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tabs>
        <w:tab w:val="left" w:pos="567"/>
      </w:tabs>
      <w:spacing w:after="140" w:line="2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Elexon Table."/>
    <w:basedOn w:val="TableNormal"/>
    <w:uiPriority w:val="59"/>
    <w:pPr>
      <w:tabs>
        <w:tab w:val="left" w:pos="567"/>
      </w:tabs>
      <w:spacing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pPr>
      <w:tabs>
        <w:tab w:val="left" w:pos="567"/>
      </w:tabs>
      <w:spacing w:after="140"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tabs>
        <w:tab w:val="left" w:pos="567"/>
      </w:tabs>
      <w:spacing w:after="140" w:line="2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tabs>
        <w:tab w:val="left" w:pos="567"/>
      </w:tabs>
      <w:spacing w:after="140" w:line="2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tabs>
        <w:tab w:val="left" w:pos="567"/>
      </w:tabs>
      <w:spacing w:after="140" w:line="2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tabs>
        <w:tab w:val="left" w:pos="567"/>
      </w:tabs>
      <w:spacing w:after="140" w:line="2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tabs>
        <w:tab w:val="left" w:pos="567"/>
      </w:tabs>
      <w:spacing w:after="140" w:line="2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tabs>
        <w:tab w:val="left" w:pos="567"/>
      </w:tabs>
      <w:spacing w:after="140" w:line="2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tabs>
        <w:tab w:val="left" w:pos="567"/>
      </w:tabs>
      <w:spacing w:after="140" w:line="2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tabs>
        <w:tab w:val="left" w:pos="567"/>
      </w:tabs>
      <w:spacing w:after="140" w:line="2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tabs>
        <w:tab w:val="left" w:pos="567"/>
      </w:tabs>
      <w:spacing w:after="140" w:line="2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tabs>
        <w:tab w:val="left" w:pos="567"/>
      </w:tabs>
      <w:spacing w:after="140"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tabs>
        <w:tab w:val="left" w:pos="567"/>
      </w:tabs>
      <w:spacing w:after="140" w:line="2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tabs>
        <w:tab w:val="left" w:pos="567"/>
      </w:tabs>
      <w:spacing w:after="140" w:line="2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tabs>
        <w:tab w:val="left" w:pos="567"/>
      </w:tabs>
      <w:spacing w:after="140" w:line="2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tabs>
        <w:tab w:val="left" w:pos="567"/>
      </w:tabs>
      <w:spacing w:after="140" w:line="2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tabs>
        <w:tab w:val="left" w:pos="567"/>
      </w:tabs>
      <w:spacing w:after="140" w:line="2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tabs>
        <w:tab w:val="left" w:pos="567"/>
      </w:tabs>
      <w:spacing w:after="140"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tabs>
        <w:tab w:val="left" w:pos="567"/>
      </w:tabs>
      <w:spacing w:after="140" w:line="2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tabs>
        <w:tab w:val="left" w:pos="567"/>
      </w:tabs>
      <w:spacing w:after="140" w:line="2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tabs>
        <w:tab w:val="left" w:pos="567"/>
      </w:tabs>
      <w:spacing w:after="140" w:line="2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tabs>
        <w:tab w:val="left" w:pos="567"/>
      </w:tabs>
      <w:spacing w:after="140" w:line="2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tabs>
        <w:tab w:val="left" w:pos="567"/>
      </w:tabs>
      <w:spacing w:after="140"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tabs>
        <w:tab w:val="left" w:pos="567"/>
      </w:tabs>
      <w:spacing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tabs>
        <w:tab w:val="left" w:pos="567"/>
      </w:tabs>
      <w:spacing w:after="140" w:line="2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tabs>
        <w:tab w:val="left" w:pos="567"/>
      </w:tabs>
      <w:spacing w:after="140" w:line="2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tabs>
        <w:tab w:val="left" w:pos="567"/>
      </w:tabs>
      <w:spacing w:after="140" w:line="2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SCPHeading">
    <w:name w:val="BSCP Heading"/>
    <w:basedOn w:val="BSCPBody"/>
    <w:pPr>
      <w:spacing w:before="600" w:after="600"/>
      <w:jc w:val="center"/>
    </w:pPr>
    <w:rPr>
      <w:rFonts w:ascii="Times New Roman Bold" w:hAnsi="Times New Roman Bold"/>
      <w:b/>
      <w:sz w:val="48"/>
      <w:szCs w:val="48"/>
    </w:rPr>
  </w:style>
  <w:style w:type="paragraph" w:styleId="Header">
    <w:name w:val="header"/>
    <w:basedOn w:val="Normal"/>
    <w:pPr>
      <w:pBdr>
        <w:bottom w:val="single" w:sz="4" w:space="3" w:color="auto"/>
      </w:pBdr>
      <w:tabs>
        <w:tab w:val="center" w:pos="5103"/>
        <w:tab w:val="right" w:pos="9072"/>
      </w:tabs>
      <w:spacing w:after="60"/>
    </w:pPr>
    <w:rPr>
      <w:rFonts w:ascii="Times New Roman Bold" w:hAnsi="Times New Roman Bold"/>
      <w:b/>
      <w:sz w:val="20"/>
    </w:rPr>
  </w:style>
  <w:style w:type="paragraph" w:styleId="Footer">
    <w:name w:val="footer"/>
    <w:basedOn w:val="Normal"/>
    <w:pPr>
      <w:pBdr>
        <w:top w:val="single" w:sz="4" w:space="3" w:color="auto"/>
      </w:pBdr>
      <w:tabs>
        <w:tab w:val="center" w:pos="4536"/>
        <w:tab w:val="right" w:pos="9072"/>
      </w:tabs>
      <w:spacing w:after="60"/>
    </w:pPr>
    <w:rPr>
      <w:rFonts w:ascii="Times New Roman Bold" w:hAnsi="Times New Roman Bold"/>
      <w:b/>
      <w:sz w:val="20"/>
    </w:rPr>
  </w:style>
  <w:style w:type="paragraph" w:customStyle="1" w:styleId="BSCPBodyHanging">
    <w:name w:val="BSCP Body Hanging"/>
    <w:basedOn w:val="BSCPBody"/>
    <w:pPr>
      <w:ind w:hanging="992"/>
    </w:pPr>
  </w:style>
  <w:style w:type="paragraph" w:customStyle="1" w:styleId="BSCPIPR">
    <w:name w:val="BSCP IPR"/>
    <w:basedOn w:val="Normal"/>
    <w:link w:val="BSCPIPRChar"/>
    <w:pPr>
      <w:spacing w:after="60"/>
      <w:jc w:val="both"/>
    </w:pPr>
    <w:rPr>
      <w:sz w:val="20"/>
    </w:rPr>
  </w:style>
  <w:style w:type="paragraph" w:customStyle="1" w:styleId="BSCPDisclaimer">
    <w:name w:val="BSCP Disclaimer"/>
    <w:link w:val="BSCPDisclaimerChar"/>
    <w:pPr>
      <w:spacing w:before="60"/>
      <w:jc w:val="both"/>
    </w:pPr>
    <w:rPr>
      <w:rFonts w:eastAsia="Times New Roman"/>
      <w:lang w:eastAsia="en-US"/>
    </w:rPr>
  </w:style>
  <w:style w:type="paragraph" w:customStyle="1" w:styleId="UnderlinedHeading">
    <w:name w:val="Underlined Heading"/>
    <w:next w:val="BodyText"/>
    <w:pPr>
      <w:spacing w:before="360" w:after="480"/>
      <w:jc w:val="center"/>
    </w:pPr>
    <w:rPr>
      <w:rFonts w:ascii="Times New Roman Bold" w:eastAsia="Times New Roman" w:hAnsi="Times New Roman Bold"/>
      <w:b/>
      <w:sz w:val="40"/>
      <w:szCs w:val="40"/>
      <w:u w:val="single"/>
      <w:lang w:eastAsia="en-US"/>
    </w:rPr>
  </w:style>
  <w:style w:type="paragraph" w:customStyle="1" w:styleId="BSCP1">
    <w:name w:val="BSCP 1."/>
    <w:basedOn w:val="Normal"/>
    <w:pPr>
      <w:numPr>
        <w:numId w:val="18"/>
      </w:numPr>
      <w:outlineLvl w:val="0"/>
    </w:pPr>
    <w:rPr>
      <w:rFonts w:ascii="Times New Roman Bold" w:hAnsi="Times New Roman Bold"/>
      <w:b/>
    </w:rPr>
  </w:style>
  <w:style w:type="paragraph" w:customStyle="1" w:styleId="BSCPLevel9">
    <w:name w:val="BSCP Level 9"/>
    <w:basedOn w:val="Normal"/>
    <w:pPr>
      <w:numPr>
        <w:ilvl w:val="8"/>
        <w:numId w:val="19"/>
      </w:numPr>
      <w:outlineLvl w:val="8"/>
    </w:pPr>
  </w:style>
  <w:style w:type="paragraph" w:customStyle="1" w:styleId="BSCPLevel8">
    <w:name w:val="BSCP Level 8"/>
    <w:basedOn w:val="Normal"/>
    <w:pPr>
      <w:numPr>
        <w:ilvl w:val="7"/>
        <w:numId w:val="19"/>
      </w:numPr>
      <w:outlineLvl w:val="7"/>
    </w:pPr>
  </w:style>
  <w:style w:type="paragraph" w:customStyle="1" w:styleId="BSCPLevel7">
    <w:name w:val="BSCP Level 7"/>
    <w:basedOn w:val="BSCPnumberedlist"/>
    <w:pPr>
      <w:numPr>
        <w:ilvl w:val="6"/>
        <w:numId w:val="19"/>
      </w:numPr>
      <w:outlineLvl w:val="6"/>
    </w:pPr>
  </w:style>
  <w:style w:type="paragraph" w:customStyle="1" w:styleId="BSCPLevel6">
    <w:name w:val="BSCP Level 6"/>
    <w:basedOn w:val="Normal"/>
    <w:pPr>
      <w:numPr>
        <w:ilvl w:val="5"/>
        <w:numId w:val="19"/>
      </w:numPr>
      <w:outlineLvl w:val="5"/>
    </w:pPr>
  </w:style>
  <w:style w:type="paragraph" w:customStyle="1" w:styleId="BSCPLevel5">
    <w:name w:val="BSCP Level 5"/>
    <w:basedOn w:val="Normal"/>
    <w:pPr>
      <w:numPr>
        <w:ilvl w:val="4"/>
        <w:numId w:val="19"/>
      </w:numPr>
      <w:outlineLvl w:val="4"/>
    </w:pPr>
  </w:style>
  <w:style w:type="paragraph" w:customStyle="1" w:styleId="BSCPLevel4">
    <w:name w:val="BSCP Level 4"/>
    <w:basedOn w:val="Normal"/>
    <w:pPr>
      <w:numPr>
        <w:ilvl w:val="3"/>
        <w:numId w:val="19"/>
      </w:numPr>
      <w:outlineLvl w:val="3"/>
    </w:pPr>
  </w:style>
  <w:style w:type="paragraph" w:customStyle="1" w:styleId="BSCPLevel3">
    <w:name w:val="BSCP Level 3"/>
    <w:basedOn w:val="Normal"/>
    <w:link w:val="BSCPLevel3Char"/>
    <w:pPr>
      <w:numPr>
        <w:ilvl w:val="2"/>
        <w:numId w:val="19"/>
      </w:numPr>
      <w:outlineLvl w:val="2"/>
    </w:pPr>
  </w:style>
  <w:style w:type="paragraph" w:customStyle="1" w:styleId="BSCPLevel2">
    <w:name w:val="BSCP Level 2"/>
    <w:basedOn w:val="Normal"/>
    <w:pPr>
      <w:numPr>
        <w:ilvl w:val="1"/>
        <w:numId w:val="19"/>
      </w:numPr>
      <w:outlineLvl w:val="1"/>
    </w:pPr>
    <w:rPr>
      <w:rFonts w:ascii="Times New Roman Bold" w:hAnsi="Times New Roman Bold"/>
      <w:b/>
    </w:rPr>
  </w:style>
  <w:style w:type="paragraph" w:customStyle="1" w:styleId="BSCPLevel1">
    <w:name w:val="BSCP Level 1"/>
    <w:basedOn w:val="BSCPBody"/>
    <w:pPr>
      <w:numPr>
        <w:numId w:val="19"/>
      </w:numPr>
      <w:spacing w:before="240"/>
      <w:outlineLvl w:val="0"/>
    </w:pPr>
    <w:rPr>
      <w:rFonts w:ascii="Times New Roman Bold" w:hAnsi="Times New Roman Bold"/>
      <w:b/>
    </w:rPr>
  </w:style>
  <w:style w:type="character" w:customStyle="1" w:styleId="BSCPIPRChar">
    <w:name w:val="BSCP IPR Char"/>
    <w:basedOn w:val="DefaultParagraphFont"/>
    <w:link w:val="BSCPIPR"/>
    <w:rPr>
      <w:lang w:val="en-GB" w:eastAsia="en-US" w:bidi="ar-SA"/>
    </w:rPr>
  </w:style>
  <w:style w:type="character" w:customStyle="1" w:styleId="BSCPDisclaimerChar">
    <w:name w:val="BSCP Disclaimer Char"/>
    <w:basedOn w:val="DefaultParagraphFont"/>
    <w:link w:val="BSCPDisclaimer"/>
    <w:rPr>
      <w:lang w:val="en-GB" w:eastAsia="en-US" w:bidi="ar-SA"/>
    </w:rPr>
  </w:style>
  <w:style w:type="character" w:customStyle="1" w:styleId="BSCPBoldChar">
    <w:name w:val="BSCP Bold Char"/>
    <w:basedOn w:val="DefaultParagraphFont"/>
    <w:link w:val="BSCPBold"/>
    <w:rPr>
      <w:rFonts w:ascii="Times New Roman Bold" w:hAnsi="Times New Roman Bold"/>
      <w:b/>
      <w:sz w:val="22"/>
      <w:szCs w:val="22"/>
      <w:lang w:val="en-GB" w:eastAsia="en-US" w:bidi="ar-SA"/>
    </w:rPr>
  </w:style>
  <w:style w:type="paragraph" w:customStyle="1" w:styleId="Border">
    <w:name w:val="Border"/>
    <w:basedOn w:val="BSCPHeading"/>
    <w:pPr>
      <w:pBdr>
        <w:top w:val="single" w:sz="4" w:space="1" w:color="auto"/>
        <w:left w:val="single" w:sz="4" w:space="4" w:color="auto"/>
        <w:bottom w:val="single" w:sz="4" w:space="1" w:color="auto"/>
        <w:right w:val="single" w:sz="4" w:space="4" w:color="auto"/>
      </w:pBdr>
      <w:ind w:left="0"/>
    </w:pPr>
    <w:rPr>
      <w:bCs/>
      <w:szCs w:val="20"/>
    </w:rPr>
  </w:style>
  <w:style w:type="paragraph" w:styleId="FootnoteText">
    <w:name w:val="footnote text"/>
    <w:basedOn w:val="Normal"/>
    <w:semiHidden/>
    <w:pPr>
      <w:spacing w:after="0"/>
    </w:pPr>
    <w:rPr>
      <w:sz w:val="20"/>
      <w:szCs w:val="20"/>
      <w:lang w:eastAsia="en-GB"/>
    </w:rPr>
  </w:style>
  <w:style w:type="paragraph" w:customStyle="1" w:styleId="ELEXONBody1">
    <w:name w:val="ELEXON Body1"/>
    <w:basedOn w:val="Normal"/>
    <w:pPr>
      <w:spacing w:after="0" w:line="280" w:lineRule="atLeast"/>
    </w:pPr>
    <w:rPr>
      <w:sz w:val="20"/>
      <w:szCs w:val="20"/>
      <w:lang w:eastAsia="en-GB"/>
    </w:rPr>
  </w:style>
  <w:style w:type="paragraph" w:customStyle="1" w:styleId="TableEntry">
    <w:name w:val="Table Entry"/>
    <w:basedOn w:val="Normal"/>
    <w:pPr>
      <w:spacing w:before="60" w:after="60"/>
      <w:jc w:val="both"/>
    </w:pPr>
    <w:rPr>
      <w:szCs w:val="20"/>
    </w:rPr>
  </w:style>
  <w:style w:type="paragraph" w:customStyle="1" w:styleId="BulletedTableEntry">
    <w:name w:val="Bulleted Table Entry"/>
    <w:basedOn w:val="TableEntry"/>
    <w:pPr>
      <w:numPr>
        <w:numId w:val="20"/>
      </w:numPr>
      <w:spacing w:after="0"/>
      <w:jc w:val="left"/>
    </w:pPr>
  </w:style>
  <w:style w:type="paragraph" w:customStyle="1" w:styleId="AcronymTableEntry">
    <w:name w:val="Acronym Table Entry."/>
    <w:basedOn w:val="Normal"/>
    <w:pPr>
      <w:tabs>
        <w:tab w:val="left" w:pos="567"/>
      </w:tabs>
      <w:spacing w:after="0" w:line="280" w:lineRule="exact"/>
    </w:pPr>
    <w:rPr>
      <w:szCs w:val="20"/>
    </w:rPr>
  </w:style>
  <w:style w:type="character" w:styleId="FootnoteReference">
    <w:name w:val="footnote reference"/>
    <w:basedOn w:val="DefaultParagraphFont"/>
    <w:semiHidden/>
    <w:rPr>
      <w:vertAlign w:val="superscript"/>
    </w:rPr>
  </w:style>
  <w:style w:type="character" w:customStyle="1" w:styleId="Heading2Char1">
    <w:name w:val="Heading 2 Char1"/>
    <w:aliases w:val="Heading 2 Char Char"/>
    <w:basedOn w:val="DefaultParagraphFont"/>
    <w:link w:val="Heading2"/>
    <w:rPr>
      <w:rFonts w:ascii="Tahoma" w:hAnsi="Tahoma"/>
      <w:b/>
      <w:i/>
      <w:sz w:val="22"/>
      <w:szCs w:val="22"/>
      <w:lang w:eastAsia="en-US"/>
    </w:rPr>
  </w:style>
  <w:style w:type="paragraph" w:customStyle="1" w:styleId="TITableEntry">
    <w:name w:val="T &amp; I Table Entry"/>
    <w:basedOn w:val="Normal"/>
    <w:link w:val="TITableEntryChar"/>
    <w:pPr>
      <w:spacing w:before="40" w:after="40"/>
    </w:pPr>
    <w:rPr>
      <w:sz w:val="20"/>
    </w:rPr>
  </w:style>
  <w:style w:type="character" w:customStyle="1" w:styleId="BSCPBodyChar">
    <w:name w:val="BSCP Body Char"/>
    <w:basedOn w:val="DefaultParagraphFont"/>
    <w:link w:val="BSCPBody"/>
    <w:rPr>
      <w:sz w:val="22"/>
      <w:szCs w:val="22"/>
      <w:lang w:val="en-GB" w:eastAsia="en-US" w:bidi="ar-SA"/>
    </w:rPr>
  </w:style>
  <w:style w:type="paragraph" w:customStyle="1" w:styleId="TITableHead">
    <w:name w:val="T &amp; I Table Head"/>
    <w:basedOn w:val="TITableEntry"/>
    <w:rPr>
      <w:b/>
    </w:rPr>
  </w:style>
  <w:style w:type="paragraph" w:customStyle="1" w:styleId="BSCPnumberedlist">
    <w:name w:val="BSCP numbered list"/>
    <w:basedOn w:val="BSCPBody"/>
    <w:pPr>
      <w:numPr>
        <w:numId w:val="22"/>
      </w:numPr>
    </w:pPr>
  </w:style>
  <w:style w:type="paragraph" w:customStyle="1" w:styleId="FORMEntrySmallCaps">
    <w:name w:val="FORM Entry Small Caps"/>
    <w:basedOn w:val="FORMSTableHead"/>
    <w:rPr>
      <w:bCs/>
      <w:smallCaps/>
    </w:rPr>
  </w:style>
  <w:style w:type="paragraph" w:customStyle="1" w:styleId="TableSpacer">
    <w:name w:val="Table Spacer"/>
    <w:basedOn w:val="Normal"/>
    <w:pPr>
      <w:spacing w:after="0"/>
    </w:pPr>
    <w:rPr>
      <w:sz w:val="8"/>
    </w:rPr>
  </w:style>
  <w:style w:type="character" w:styleId="EndnoteReference">
    <w:name w:val="endnote reference"/>
    <w:basedOn w:val="DefaultParagraphFont"/>
    <w:semiHidden/>
    <w:rPr>
      <w:vertAlign w:val="superscript"/>
    </w:rPr>
  </w:style>
  <w:style w:type="character" w:customStyle="1" w:styleId="Technical3">
    <w:name w:val="Technical 3"/>
    <w:basedOn w:val="DefaultParagraphFont"/>
    <w:rPr>
      <w:rFonts w:ascii="Courier" w:hAnsi="Courier"/>
      <w:noProof w:val="0"/>
      <w:sz w:val="24"/>
      <w:lang w:val="en-US"/>
    </w:rPr>
  </w:style>
  <w:style w:type="paragraph" w:customStyle="1" w:styleId="Heading">
    <w:name w:val="Heading"/>
    <w:basedOn w:val="Heading1"/>
    <w:pPr>
      <w:pageBreakBefore/>
      <w:tabs>
        <w:tab w:val="clear" w:pos="1800"/>
      </w:tabs>
      <w:spacing w:before="120" w:after="0"/>
      <w:outlineLvl w:val="9"/>
    </w:pPr>
    <w:rPr>
      <w:rFonts w:ascii="Times New Roman" w:eastAsia="Times New Roman" w:hAnsi="Times New Roman"/>
      <w:kern w:val="28"/>
      <w:sz w:val="28"/>
      <w:szCs w:val="20"/>
      <w:lang w:eastAsia="en-GB"/>
    </w:rPr>
  </w:style>
  <w:style w:type="character" w:styleId="CommentReference">
    <w:name w:val="annotation reference"/>
    <w:basedOn w:val="DefaultParagraphFont"/>
    <w:semiHidden/>
    <w:rPr>
      <w:sz w:val="16"/>
      <w:szCs w:val="16"/>
    </w:rPr>
  </w:style>
  <w:style w:type="paragraph" w:styleId="BalloonText">
    <w:name w:val="Balloon Text"/>
    <w:basedOn w:val="Normal"/>
    <w:semiHidden/>
    <w:pPr>
      <w:spacing w:after="0"/>
    </w:pPr>
    <w:rPr>
      <w:rFonts w:ascii="Tahoma" w:hAnsi="Tahoma" w:cs="Times"/>
      <w:sz w:val="16"/>
      <w:szCs w:val="16"/>
      <w:lang w:eastAsia="en-GB"/>
    </w:rPr>
  </w:style>
  <w:style w:type="paragraph" w:customStyle="1" w:styleId="FormsBold">
    <w:name w:val="Forms Bold"/>
    <w:basedOn w:val="BSCPBody"/>
    <w:link w:val="FormsBoldChar"/>
    <w:pPr>
      <w:spacing w:before="120" w:after="120"/>
      <w:ind w:left="0"/>
    </w:pPr>
    <w:rPr>
      <w:b/>
      <w:bCs/>
      <w:sz w:val="24"/>
    </w:rPr>
  </w:style>
  <w:style w:type="paragraph" w:customStyle="1" w:styleId="FormsStandard">
    <w:name w:val="Forms Standard"/>
    <w:basedOn w:val="FormsBold"/>
    <w:link w:val="FormsStandardChar"/>
    <w:rPr>
      <w:b w:val="0"/>
    </w:rPr>
  </w:style>
  <w:style w:type="paragraph" w:customStyle="1" w:styleId="FormBullets">
    <w:name w:val="Form Bullets"/>
    <w:basedOn w:val="BSCPLevel4"/>
    <w:rPr>
      <w:sz w:val="24"/>
    </w:rPr>
  </w:style>
  <w:style w:type="paragraph" w:customStyle="1" w:styleId="BSCPLevel3FORMS">
    <w:name w:val="BSCP Level 3 (FORMS)"/>
    <w:basedOn w:val="BSCPLevel3"/>
    <w:link w:val="BSCPLevel3FORMSChar"/>
    <w:pPr>
      <w:tabs>
        <w:tab w:val="right" w:pos="9072"/>
      </w:tabs>
    </w:pPr>
    <w:rPr>
      <w:b/>
      <w:sz w:val="24"/>
    </w:rPr>
  </w:style>
  <w:style w:type="character" w:customStyle="1" w:styleId="TITableEntryChar">
    <w:name w:val="T &amp; I Table Entry Char"/>
    <w:basedOn w:val="DefaultParagraphFont"/>
    <w:link w:val="TITableEntry"/>
    <w:rPr>
      <w:szCs w:val="22"/>
      <w:lang w:val="en-GB" w:eastAsia="en-US" w:bidi="ar-SA"/>
    </w:rPr>
  </w:style>
  <w:style w:type="paragraph" w:customStyle="1" w:styleId="FORMSTableEntry">
    <w:name w:val="FORMS Table Entry"/>
    <w:basedOn w:val="TITableEntry"/>
    <w:pPr>
      <w:spacing w:line="280" w:lineRule="exact"/>
    </w:pPr>
    <w:rPr>
      <w:szCs w:val="20"/>
    </w:rPr>
  </w:style>
  <w:style w:type="paragraph" w:customStyle="1" w:styleId="FORMSTableHead">
    <w:name w:val="FORMS Table Head"/>
    <w:basedOn w:val="TITableHead"/>
    <w:pPr>
      <w:tabs>
        <w:tab w:val="left" w:pos="567"/>
      </w:tabs>
      <w:spacing w:line="280" w:lineRule="exact"/>
    </w:pPr>
  </w:style>
  <w:style w:type="character" w:customStyle="1" w:styleId="BSCPLevel3Char">
    <w:name w:val="BSCP Level 3 Char"/>
    <w:basedOn w:val="DefaultParagraphFont"/>
    <w:link w:val="BSCPLevel3"/>
    <w:rPr>
      <w:rFonts w:eastAsia="Times New Roman"/>
      <w:sz w:val="22"/>
      <w:szCs w:val="22"/>
      <w:lang w:eastAsia="en-US"/>
    </w:rPr>
  </w:style>
  <w:style w:type="character" w:customStyle="1" w:styleId="BSCPLevel3FORMSChar">
    <w:name w:val="BSCP Level 3 (FORMS) Char"/>
    <w:basedOn w:val="BSCPLevel3Char"/>
    <w:link w:val="BSCPLevel3FORMS"/>
    <w:rPr>
      <w:rFonts w:eastAsia="Times New Roman"/>
      <w:b/>
      <w:sz w:val="24"/>
      <w:szCs w:val="22"/>
      <w:lang w:eastAsia="en-US"/>
    </w:rPr>
  </w:style>
  <w:style w:type="character" w:customStyle="1" w:styleId="FormsBoldChar">
    <w:name w:val="Forms Bold Char"/>
    <w:basedOn w:val="BSCPBodyChar"/>
    <w:link w:val="FormsBold"/>
    <w:rPr>
      <w:b/>
      <w:bCs/>
      <w:sz w:val="24"/>
      <w:szCs w:val="22"/>
      <w:lang w:val="en-GB" w:eastAsia="en-US" w:bidi="ar-SA"/>
    </w:rPr>
  </w:style>
  <w:style w:type="character" w:customStyle="1" w:styleId="FormsStandardChar">
    <w:name w:val="Forms Standard Char"/>
    <w:basedOn w:val="FormsBoldChar"/>
    <w:link w:val="FormsStandard"/>
    <w:rPr>
      <w:b/>
      <w:bCs/>
      <w:sz w:val="24"/>
      <w:szCs w:val="22"/>
      <w:lang w:val="en-GB" w:eastAsia="en-US" w:bidi="ar-SA"/>
    </w:rPr>
  </w:style>
  <w:style w:type="paragraph" w:customStyle="1" w:styleId="FormsItalic">
    <w:name w:val="Forms Italic"/>
    <w:basedOn w:val="FormsStandard"/>
    <w:pPr>
      <w:tabs>
        <w:tab w:val="left" w:pos="-374"/>
        <w:tab w:val="left" w:pos="1"/>
        <w:tab w:val="left" w:pos="720"/>
        <w:tab w:val="left" w:pos="2880"/>
        <w:tab w:val="left" w:pos="4320"/>
        <w:tab w:val="left" w:pos="5940"/>
        <w:tab w:val="left" w:pos="720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i/>
    </w:rPr>
  </w:style>
  <w:style w:type="paragraph" w:customStyle="1" w:styleId="FormsUnderline">
    <w:name w:val="Forms Underline"/>
    <w:basedOn w:val="FORMSTableHead"/>
    <w:rPr>
      <w:u w:val="single"/>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Disclaimer">
    <w:name w:val="Disclaimer"/>
    <w:pPr>
      <w:spacing w:after="160"/>
      <w:jc w:val="both"/>
    </w:pPr>
    <w:rPr>
      <w:rFonts w:ascii="Tahoma" w:eastAsia="Times New Roman" w:hAnsi="Tahoma"/>
      <w:sz w:val="16"/>
    </w:rPr>
  </w:style>
  <w:style w:type="paragraph" w:customStyle="1" w:styleId="CoverHeading">
    <w:name w:val="Cover Heading"/>
    <w:link w:val="CoverHeadingChar"/>
    <w:pPr>
      <w:spacing w:before="113" w:after="113"/>
    </w:pPr>
    <w:rPr>
      <w:rFonts w:ascii="Tahoma" w:eastAsia="Times New Roman" w:hAnsi="Tahoma"/>
      <w:b/>
      <w:sz w:val="22"/>
      <w:szCs w:val="24"/>
    </w:rPr>
  </w:style>
  <w:style w:type="character" w:customStyle="1" w:styleId="CoverHeadingChar">
    <w:name w:val="Cover Heading Char"/>
    <w:basedOn w:val="DefaultParagraphFont"/>
    <w:link w:val="CoverHeading"/>
    <w:rPr>
      <w:rFonts w:ascii="Tahoma" w:hAnsi="Tahoma"/>
      <w:b/>
      <w:sz w:val="22"/>
      <w:szCs w:val="24"/>
      <w:lang w:val="en-GB" w:eastAsia="en-GB" w:bidi="ar-SA"/>
    </w:rPr>
  </w:style>
  <w:style w:type="paragraph" w:styleId="TOC4">
    <w:name w:val="toc 4"/>
    <w:basedOn w:val="Normal"/>
    <w:next w:val="Normal"/>
    <w:autoRedefine/>
    <w:uiPriority w:val="39"/>
    <w:unhideWhenUsed/>
    <w:pPr>
      <w:spacing w:after="100" w:line="276"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pPr>
      <w:spacing w:after="100" w:line="276"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pPr>
      <w:spacing w:after="100" w:line="276"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pPr>
      <w:spacing w:after="100" w:line="276"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pPr>
      <w:spacing w:after="100" w:line="276"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pPr>
      <w:spacing w:after="100" w:line="276" w:lineRule="auto"/>
      <w:ind w:left="1760"/>
    </w:pPr>
    <w:rPr>
      <w:rFonts w:asciiTheme="minorHAnsi" w:eastAsiaTheme="minorEastAsia" w:hAnsiTheme="minorHAnsi" w:cstheme="minorBid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SCP"/>
    <w:qFormat/>
    <w:pPr>
      <w:spacing w:after="220"/>
    </w:pPr>
    <w:rPr>
      <w:rFonts w:eastAsia="Times New Roman"/>
      <w:sz w:val="22"/>
      <w:szCs w:val="22"/>
      <w:lang w:eastAsia="en-US"/>
    </w:rPr>
  </w:style>
  <w:style w:type="paragraph" w:styleId="Heading1">
    <w:name w:val="heading 1"/>
    <w:basedOn w:val="Normal"/>
    <w:next w:val="Normal"/>
    <w:qFormat/>
    <w:pPr>
      <w:keepNext/>
      <w:numPr>
        <w:numId w:val="17"/>
      </w:numPr>
      <w:outlineLvl w:val="0"/>
    </w:pPr>
    <w:rPr>
      <w:rFonts w:ascii="Tahoma" w:eastAsia="Times" w:hAnsi="Tahoma"/>
      <w:b/>
    </w:rPr>
  </w:style>
  <w:style w:type="paragraph" w:styleId="Heading2">
    <w:name w:val="heading 2"/>
    <w:aliases w:val="Heading 2 Char"/>
    <w:basedOn w:val="Normal"/>
    <w:next w:val="Normal"/>
    <w:link w:val="Heading2Char1"/>
    <w:qFormat/>
    <w:pPr>
      <w:keepNext/>
      <w:numPr>
        <w:ilvl w:val="1"/>
        <w:numId w:val="17"/>
      </w:numPr>
      <w:outlineLvl w:val="1"/>
    </w:pPr>
    <w:rPr>
      <w:rFonts w:ascii="Tahoma" w:eastAsia="Times" w:hAnsi="Tahoma"/>
      <w:b/>
      <w:i/>
    </w:rPr>
  </w:style>
  <w:style w:type="paragraph" w:styleId="Heading3">
    <w:name w:val="heading 3"/>
    <w:basedOn w:val="Normal"/>
    <w:next w:val="Normal"/>
    <w:qFormat/>
    <w:pPr>
      <w:keepNext/>
      <w:framePr w:w="9185" w:h="3827" w:wrap="notBeside" w:vAnchor="page" w:hAnchor="page" w:x="1589" w:y="3205"/>
      <w:numPr>
        <w:ilvl w:val="2"/>
        <w:numId w:val="17"/>
      </w:numPr>
      <w:spacing w:line="420" w:lineRule="exact"/>
      <w:outlineLvl w:val="2"/>
    </w:pPr>
    <w:rPr>
      <w:rFonts w:ascii="Tahoma" w:eastAsia="Times" w:hAnsi="Tahoma"/>
      <w:b/>
    </w:rPr>
  </w:style>
  <w:style w:type="paragraph" w:styleId="Heading4">
    <w:name w:val="heading 4"/>
    <w:basedOn w:val="Normal"/>
    <w:next w:val="Normal"/>
    <w:qFormat/>
    <w:pPr>
      <w:keepNext/>
      <w:numPr>
        <w:ilvl w:val="3"/>
        <w:numId w:val="17"/>
      </w:numPr>
      <w:spacing w:before="240" w:after="60"/>
      <w:outlineLvl w:val="3"/>
    </w:pPr>
    <w:rPr>
      <w:b/>
      <w:bCs/>
      <w:sz w:val="28"/>
      <w:szCs w:val="28"/>
    </w:rPr>
  </w:style>
  <w:style w:type="paragraph" w:styleId="Heading5">
    <w:name w:val="heading 5"/>
    <w:basedOn w:val="Normal"/>
    <w:next w:val="Normal"/>
    <w:qFormat/>
    <w:pPr>
      <w:numPr>
        <w:ilvl w:val="4"/>
        <w:numId w:val="17"/>
      </w:numPr>
      <w:spacing w:before="240" w:after="60"/>
      <w:outlineLvl w:val="4"/>
    </w:pPr>
    <w:rPr>
      <w:rFonts w:ascii="Times" w:eastAsia="Times" w:hAnsi="Times"/>
    </w:rPr>
  </w:style>
  <w:style w:type="paragraph" w:styleId="Heading6">
    <w:name w:val="heading 6"/>
    <w:basedOn w:val="Normal"/>
    <w:next w:val="Normal"/>
    <w:qFormat/>
    <w:pPr>
      <w:numPr>
        <w:ilvl w:val="5"/>
        <w:numId w:val="17"/>
      </w:numPr>
      <w:spacing w:before="240" w:after="60"/>
      <w:outlineLvl w:val="5"/>
    </w:pPr>
    <w:rPr>
      <w:i/>
    </w:rPr>
  </w:style>
  <w:style w:type="paragraph" w:styleId="Heading7">
    <w:name w:val="heading 7"/>
    <w:basedOn w:val="Normal"/>
    <w:next w:val="Normal"/>
    <w:qFormat/>
    <w:pPr>
      <w:numPr>
        <w:ilvl w:val="6"/>
        <w:numId w:val="17"/>
      </w:numPr>
      <w:spacing w:before="240" w:after="60"/>
      <w:outlineLvl w:val="6"/>
    </w:pPr>
    <w:rPr>
      <w:sz w:val="24"/>
      <w:szCs w:val="24"/>
    </w:rPr>
  </w:style>
  <w:style w:type="paragraph" w:styleId="Heading8">
    <w:name w:val="heading 8"/>
    <w:basedOn w:val="Normal"/>
    <w:next w:val="Normal"/>
    <w:qFormat/>
    <w:pPr>
      <w:numPr>
        <w:ilvl w:val="7"/>
        <w:numId w:val="17"/>
      </w:numPr>
      <w:spacing w:before="240" w:after="60"/>
      <w:outlineLvl w:val="7"/>
    </w:pPr>
    <w:rPr>
      <w:i/>
      <w:iCs/>
      <w:sz w:val="24"/>
      <w:szCs w:val="24"/>
    </w:rPr>
  </w:style>
  <w:style w:type="paragraph" w:styleId="Heading9">
    <w:name w:val="heading 9"/>
    <w:basedOn w:val="Normal"/>
    <w:next w:val="Normal"/>
    <w:qFormat/>
    <w:pPr>
      <w:numPr>
        <w:ilvl w:val="8"/>
        <w:numId w:val="17"/>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CPBold">
    <w:name w:val="BSCP Bold"/>
    <w:basedOn w:val="Normal"/>
    <w:link w:val="BSCPBoldChar"/>
    <w:pPr>
      <w:spacing w:after="120" w:line="280" w:lineRule="exact"/>
      <w:jc w:val="center"/>
    </w:pPr>
    <w:rPr>
      <w:rFonts w:ascii="Times New Roman Bold" w:hAnsi="Times New Roman Bold"/>
      <w:b/>
    </w:rPr>
  </w:style>
  <w:style w:type="paragraph" w:customStyle="1" w:styleId="BSCPBody">
    <w:name w:val="BSCP Body"/>
    <w:basedOn w:val="Normal"/>
    <w:link w:val="BSCPBodyChar"/>
    <w:pPr>
      <w:ind w:left="992"/>
      <w:jc w:val="both"/>
    </w:pPr>
  </w:style>
  <w:style w:type="paragraph" w:customStyle="1" w:styleId="ELEXONAction">
    <w:name w:val="ELEXON Action"/>
    <w:basedOn w:val="Normal"/>
    <w:next w:val="Normal"/>
    <w:semiHidden/>
    <w:pPr>
      <w:numPr>
        <w:numId w:val="6"/>
      </w:numPr>
      <w:spacing w:after="280"/>
      <w:jc w:val="right"/>
    </w:pPr>
    <w:rPr>
      <w:b/>
    </w:rPr>
  </w:style>
  <w:style w:type="paragraph" w:customStyle="1" w:styleId="ELEXONBodyBulleted">
    <w:name w:val="ELEXON Body Bulleted"/>
    <w:basedOn w:val="BSCPBody"/>
    <w:semiHidden/>
    <w:pPr>
      <w:numPr>
        <w:numId w:val="2"/>
      </w:numPr>
      <w:tabs>
        <w:tab w:val="clear" w:pos="919"/>
        <w:tab w:val="left" w:pos="1304"/>
      </w:tabs>
      <w:ind w:left="1304" w:hanging="442"/>
      <w:outlineLvl w:val="5"/>
    </w:pPr>
  </w:style>
  <w:style w:type="paragraph" w:customStyle="1" w:styleId="ELEXONHeading1">
    <w:name w:val="ELEXON Heading 1"/>
    <w:basedOn w:val="Heading1"/>
    <w:next w:val="BSCPBody"/>
    <w:semiHidden/>
    <w:pPr>
      <w:numPr>
        <w:numId w:val="3"/>
      </w:numPr>
      <w:tabs>
        <w:tab w:val="clear" w:pos="567"/>
        <w:tab w:val="right" w:pos="862"/>
      </w:tabs>
      <w:spacing w:before="280"/>
    </w:pPr>
    <w:rPr>
      <w:caps/>
      <w:sz w:val="24"/>
    </w:rPr>
  </w:style>
  <w:style w:type="paragraph" w:customStyle="1" w:styleId="ELEXONHeading2">
    <w:name w:val="ELEXON Heading 2"/>
    <w:basedOn w:val="Heading1"/>
    <w:next w:val="BSCPBody"/>
    <w:semiHidden/>
    <w:pPr>
      <w:numPr>
        <w:ilvl w:val="1"/>
        <w:numId w:val="4"/>
      </w:numPr>
      <w:tabs>
        <w:tab w:val="clear" w:pos="576"/>
        <w:tab w:val="num" w:pos="862"/>
      </w:tabs>
      <w:spacing w:before="140"/>
      <w:outlineLvl w:val="1"/>
    </w:pPr>
    <w:rPr>
      <w:sz w:val="24"/>
    </w:rPr>
  </w:style>
  <w:style w:type="paragraph" w:customStyle="1" w:styleId="ELEXONHeading3">
    <w:name w:val="ELEXON Heading 3"/>
    <w:basedOn w:val="ELEXONHeading2"/>
    <w:next w:val="BSCPBody"/>
    <w:semiHidden/>
    <w:pPr>
      <w:numPr>
        <w:ilvl w:val="2"/>
      </w:numPr>
      <w:tabs>
        <w:tab w:val="clear" w:pos="720"/>
        <w:tab w:val="num" w:pos="862"/>
      </w:tabs>
      <w:outlineLvl w:val="2"/>
    </w:pPr>
    <w:rPr>
      <w:sz w:val="20"/>
    </w:rPr>
  </w:style>
  <w:style w:type="paragraph" w:customStyle="1" w:styleId="ELEXONHeading4">
    <w:name w:val="ELEXON Heading 4"/>
    <w:basedOn w:val="ELEXONHeading3"/>
    <w:next w:val="BSCPBody"/>
    <w:semiHidden/>
    <w:pPr>
      <w:numPr>
        <w:ilvl w:val="3"/>
      </w:numPr>
      <w:outlineLvl w:val="3"/>
    </w:pPr>
    <w:rPr>
      <w:i/>
    </w:rPr>
  </w:style>
  <w:style w:type="paragraph" w:customStyle="1" w:styleId="ELEXONSubtitle">
    <w:name w:val="ELEXON Subtitle"/>
    <w:basedOn w:val="Normal"/>
    <w:next w:val="Normal"/>
    <w:semiHidden/>
    <w:pPr>
      <w:spacing w:before="140" w:after="0"/>
      <w:jc w:val="right"/>
    </w:pPr>
    <w:rPr>
      <w:b/>
    </w:rPr>
  </w:style>
  <w:style w:type="paragraph" w:customStyle="1" w:styleId="ELEXONHeading1Unnumbered">
    <w:name w:val="ELEXON Heading 1 Unnumbered"/>
    <w:basedOn w:val="ELEXONHeading1"/>
    <w:next w:val="BSCPBody"/>
    <w:semiHidden/>
    <w:pPr>
      <w:numPr>
        <w:numId w:val="0"/>
      </w:numPr>
      <w:spacing w:line="280" w:lineRule="atLeast"/>
    </w:pPr>
  </w:style>
  <w:style w:type="paragraph" w:customStyle="1" w:styleId="ELEXONHeading2Unnumbered">
    <w:name w:val="ELEXON Heading 2 Unnumbered"/>
    <w:basedOn w:val="ELEXONHeading2"/>
    <w:next w:val="BSCPBody"/>
    <w:semiHidden/>
    <w:pPr>
      <w:numPr>
        <w:ilvl w:val="0"/>
        <w:numId w:val="0"/>
      </w:numPr>
      <w:spacing w:line="240" w:lineRule="atLeast"/>
    </w:pPr>
  </w:style>
  <w:style w:type="paragraph" w:customStyle="1" w:styleId="ELEXONHeading3Unnumbered">
    <w:name w:val="ELEXON Heading 3 Unnumbered"/>
    <w:basedOn w:val="ELEXONHeading3"/>
    <w:next w:val="BSCPBody"/>
    <w:semiHidden/>
    <w:pPr>
      <w:numPr>
        <w:ilvl w:val="0"/>
        <w:numId w:val="0"/>
      </w:numPr>
      <w:spacing w:line="280" w:lineRule="atLeast"/>
    </w:pPr>
  </w:style>
  <w:style w:type="paragraph" w:customStyle="1" w:styleId="ELEXONHeading4Unnumbered">
    <w:name w:val="ELEXON Heading 4 Unnumbered"/>
    <w:basedOn w:val="ELEXONHeading4"/>
    <w:next w:val="BSCPBody"/>
    <w:semiHidden/>
    <w:pPr>
      <w:numPr>
        <w:ilvl w:val="0"/>
        <w:numId w:val="0"/>
      </w:numPr>
      <w:spacing w:line="280" w:lineRule="atLeast"/>
    </w:pPr>
  </w:style>
  <w:style w:type="paragraph" w:customStyle="1" w:styleId="ELEXONDate">
    <w:name w:val="ELEXON Date"/>
    <w:basedOn w:val="Normal"/>
    <w:next w:val="Normal"/>
    <w:semiHidden/>
    <w:pPr>
      <w:keepNext/>
      <w:jc w:val="right"/>
      <w:outlineLvl w:val="4"/>
    </w:pPr>
    <w:rPr>
      <w:sz w:val="28"/>
    </w:rPr>
  </w:style>
  <w:style w:type="paragraph" w:customStyle="1" w:styleId="ELEXONDocumentTitle">
    <w:name w:val="ELEXON Document Title"/>
    <w:basedOn w:val="ELEXONDocumentTitle-LeftAligned"/>
    <w:next w:val="BSCPBody"/>
    <w:semiHidden/>
    <w:pPr>
      <w:jc w:val="right"/>
    </w:pPr>
  </w:style>
  <w:style w:type="paragraph" w:styleId="TOC1">
    <w:name w:val="toc 1"/>
    <w:basedOn w:val="Normal"/>
    <w:next w:val="Normal"/>
    <w:uiPriority w:val="39"/>
    <w:pPr>
      <w:tabs>
        <w:tab w:val="left" w:pos="567"/>
        <w:tab w:val="right" w:pos="9072"/>
      </w:tabs>
      <w:suppressAutoHyphens/>
      <w:spacing w:before="120" w:after="0"/>
      <w:ind w:left="720" w:hanging="720"/>
    </w:pPr>
    <w:rPr>
      <w:rFonts w:ascii="Times New Roman Bold" w:hAnsi="Times New Roman Bold"/>
      <w:b/>
      <w:noProof/>
      <w:sz w:val="24"/>
      <w:szCs w:val="24"/>
    </w:rPr>
  </w:style>
  <w:style w:type="paragraph" w:styleId="TOC2">
    <w:name w:val="toc 2"/>
    <w:basedOn w:val="Normal"/>
    <w:next w:val="Normal"/>
    <w:uiPriority w:val="39"/>
    <w:pPr>
      <w:tabs>
        <w:tab w:val="left" w:pos="567"/>
        <w:tab w:val="right" w:pos="9072"/>
      </w:tabs>
      <w:suppressAutoHyphens/>
      <w:spacing w:after="0"/>
      <w:ind w:left="720" w:hanging="720"/>
    </w:pPr>
    <w:rPr>
      <w:b/>
      <w:sz w:val="20"/>
    </w:rPr>
  </w:style>
  <w:style w:type="paragraph" w:styleId="TOC3">
    <w:name w:val="toc 3"/>
    <w:basedOn w:val="Normal"/>
    <w:next w:val="Normal"/>
    <w:autoRedefine/>
    <w:uiPriority w:val="39"/>
    <w:pPr>
      <w:ind w:left="720" w:hanging="720"/>
    </w:pPr>
    <w:rPr>
      <w:sz w:val="20"/>
    </w:rPr>
  </w:style>
  <w:style w:type="character" w:styleId="Hyperlink">
    <w:name w:val="Hyperlink"/>
    <w:basedOn w:val="DefaultParagraphFont"/>
    <w:uiPriority w:val="99"/>
    <w:rPr>
      <w:color w:val="0000FF"/>
      <w:u w:val="single"/>
    </w:rPr>
  </w:style>
  <w:style w:type="paragraph" w:customStyle="1" w:styleId="ELEXONTOC1">
    <w:name w:val="ELEXON TOC1"/>
    <w:basedOn w:val="TOC1"/>
    <w:next w:val="BSCPBody"/>
    <w:semiHidden/>
  </w:style>
  <w:style w:type="paragraph" w:customStyle="1" w:styleId="ELEXONDocumentTitle-LeftAligned">
    <w:name w:val="ELEXON Document Title - Left Aligned"/>
    <w:basedOn w:val="Normal"/>
    <w:next w:val="BSCPBody"/>
    <w:semiHidden/>
    <w:pPr>
      <w:keepNext/>
      <w:spacing w:before="420" w:after="0" w:line="400" w:lineRule="exact"/>
    </w:pPr>
    <w:rPr>
      <w:b/>
      <w:sz w:val="28"/>
    </w:rPr>
  </w:style>
  <w:style w:type="numbering" w:styleId="111111">
    <w:name w:val="Outline List 2"/>
    <w:basedOn w:val="NoList"/>
    <w:semiHidden/>
    <w:pPr>
      <w:numPr>
        <w:numId w:val="15"/>
      </w:numPr>
    </w:pPr>
  </w:style>
  <w:style w:type="numbering" w:styleId="1ai">
    <w:name w:val="Outline List 1"/>
    <w:basedOn w:val="NoList"/>
    <w:semiHidden/>
    <w:pPr>
      <w:numPr>
        <w:numId w:val="16"/>
      </w:numPr>
    </w:pPr>
  </w:style>
  <w:style w:type="numbering" w:styleId="ArticleSection">
    <w:name w:val="Outline List 3"/>
    <w:basedOn w:val="NoList"/>
    <w:semiHidden/>
    <w:pPr>
      <w:numPr>
        <w:numId w:val="17"/>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rPr>
  </w:style>
  <w:style w:type="character" w:styleId="FollowedHyperlink">
    <w:name w:val="FollowedHyperlink"/>
    <w:basedOn w:val="DefaultParagraphFont"/>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8"/>
      </w:numPr>
    </w:pPr>
  </w:style>
  <w:style w:type="paragraph" w:styleId="ListBullet2">
    <w:name w:val="List Bullet 2"/>
    <w:basedOn w:val="Normal"/>
    <w:autoRedefine/>
    <w:semiHidden/>
    <w:pPr>
      <w:numPr>
        <w:numId w:val="9"/>
      </w:numPr>
    </w:pPr>
  </w:style>
  <w:style w:type="paragraph" w:styleId="ListBullet3">
    <w:name w:val="List Bullet 3"/>
    <w:basedOn w:val="Normal"/>
    <w:autoRedefine/>
    <w:semiHidden/>
    <w:pPr>
      <w:numPr>
        <w:numId w:val="10"/>
      </w:numPr>
    </w:pPr>
  </w:style>
  <w:style w:type="paragraph" w:styleId="ListBullet4">
    <w:name w:val="List Bullet 4"/>
    <w:basedOn w:val="Normal"/>
    <w:autoRedefine/>
    <w:semiHidden/>
    <w:pPr>
      <w:numPr>
        <w:numId w:val="11"/>
      </w:numPr>
    </w:pPr>
  </w:style>
  <w:style w:type="paragraph" w:styleId="ListBullet5">
    <w:name w:val="List Bullet 5"/>
    <w:basedOn w:val="Normal"/>
    <w:autoRedefine/>
    <w:semiHidden/>
    <w:pPr>
      <w:numPr>
        <w:numId w:val="12"/>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3"/>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1"/>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pPr>
      <w:tabs>
        <w:tab w:val="left" w:pos="567"/>
      </w:tabs>
      <w:spacing w:after="140" w:line="2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tabs>
        <w:tab w:val="left" w:pos="567"/>
      </w:tabs>
      <w:spacing w:after="140" w:line="2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tabs>
        <w:tab w:val="left" w:pos="567"/>
      </w:tabs>
      <w:spacing w:after="140"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tabs>
        <w:tab w:val="left" w:pos="567"/>
      </w:tabs>
      <w:spacing w:after="140" w:line="2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tabs>
        <w:tab w:val="left" w:pos="567"/>
      </w:tabs>
      <w:spacing w:after="140" w:line="2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tabs>
        <w:tab w:val="left" w:pos="567"/>
      </w:tabs>
      <w:spacing w:after="140" w:line="2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tabs>
        <w:tab w:val="left" w:pos="567"/>
      </w:tabs>
      <w:spacing w:after="140" w:line="2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tabs>
        <w:tab w:val="left" w:pos="567"/>
      </w:tabs>
      <w:spacing w:after="140" w:line="2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tabs>
        <w:tab w:val="left" w:pos="567"/>
      </w:tabs>
      <w:spacing w:after="140" w:line="2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tabs>
        <w:tab w:val="left" w:pos="567"/>
      </w:tabs>
      <w:spacing w:after="140" w:line="2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tabs>
        <w:tab w:val="left" w:pos="567"/>
      </w:tabs>
      <w:spacing w:after="140" w:line="2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tabs>
        <w:tab w:val="left" w:pos="567"/>
      </w:tabs>
      <w:spacing w:after="140" w:line="2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tabs>
        <w:tab w:val="left" w:pos="567"/>
      </w:tabs>
      <w:spacing w:after="140" w:line="2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tabs>
        <w:tab w:val="left" w:pos="567"/>
      </w:tabs>
      <w:spacing w:after="140" w:line="2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tabs>
        <w:tab w:val="left" w:pos="567"/>
      </w:tabs>
      <w:spacing w:after="140" w:line="2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tabs>
        <w:tab w:val="left" w:pos="567"/>
      </w:tabs>
      <w:spacing w:after="140"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tabs>
        <w:tab w:val="left" w:pos="567"/>
      </w:tabs>
      <w:spacing w:after="140" w:line="2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Elexon Table."/>
    <w:basedOn w:val="TableNormal"/>
    <w:uiPriority w:val="59"/>
    <w:pPr>
      <w:tabs>
        <w:tab w:val="left" w:pos="567"/>
      </w:tabs>
      <w:spacing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pPr>
      <w:tabs>
        <w:tab w:val="left" w:pos="567"/>
      </w:tabs>
      <w:spacing w:after="140"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tabs>
        <w:tab w:val="left" w:pos="567"/>
      </w:tabs>
      <w:spacing w:after="140" w:line="2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tabs>
        <w:tab w:val="left" w:pos="567"/>
      </w:tabs>
      <w:spacing w:after="140" w:line="2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tabs>
        <w:tab w:val="left" w:pos="567"/>
      </w:tabs>
      <w:spacing w:after="140" w:line="2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tabs>
        <w:tab w:val="left" w:pos="567"/>
      </w:tabs>
      <w:spacing w:after="140" w:line="2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tabs>
        <w:tab w:val="left" w:pos="567"/>
      </w:tabs>
      <w:spacing w:after="140" w:line="2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tabs>
        <w:tab w:val="left" w:pos="567"/>
      </w:tabs>
      <w:spacing w:after="140" w:line="2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tabs>
        <w:tab w:val="left" w:pos="567"/>
      </w:tabs>
      <w:spacing w:after="140" w:line="2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tabs>
        <w:tab w:val="left" w:pos="567"/>
      </w:tabs>
      <w:spacing w:after="140" w:line="2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tabs>
        <w:tab w:val="left" w:pos="567"/>
      </w:tabs>
      <w:spacing w:after="140" w:line="2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tabs>
        <w:tab w:val="left" w:pos="567"/>
      </w:tabs>
      <w:spacing w:after="140"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tabs>
        <w:tab w:val="left" w:pos="567"/>
      </w:tabs>
      <w:spacing w:after="140" w:line="2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tabs>
        <w:tab w:val="left" w:pos="567"/>
      </w:tabs>
      <w:spacing w:after="140" w:line="2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tabs>
        <w:tab w:val="left" w:pos="567"/>
      </w:tabs>
      <w:spacing w:after="140" w:line="2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tabs>
        <w:tab w:val="left" w:pos="567"/>
      </w:tabs>
      <w:spacing w:after="140" w:line="2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tabs>
        <w:tab w:val="left" w:pos="567"/>
      </w:tabs>
      <w:spacing w:after="140" w:line="2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tabs>
        <w:tab w:val="left" w:pos="567"/>
      </w:tabs>
      <w:spacing w:after="140"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tabs>
        <w:tab w:val="left" w:pos="567"/>
      </w:tabs>
      <w:spacing w:after="140" w:line="2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tabs>
        <w:tab w:val="left" w:pos="567"/>
      </w:tabs>
      <w:spacing w:after="140" w:line="2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tabs>
        <w:tab w:val="left" w:pos="567"/>
      </w:tabs>
      <w:spacing w:after="140" w:line="2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tabs>
        <w:tab w:val="left" w:pos="567"/>
      </w:tabs>
      <w:spacing w:after="140" w:line="2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tabs>
        <w:tab w:val="left" w:pos="567"/>
      </w:tabs>
      <w:spacing w:after="140"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tabs>
        <w:tab w:val="left" w:pos="567"/>
      </w:tabs>
      <w:spacing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tabs>
        <w:tab w:val="left" w:pos="567"/>
      </w:tabs>
      <w:spacing w:after="140" w:line="2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tabs>
        <w:tab w:val="left" w:pos="567"/>
      </w:tabs>
      <w:spacing w:after="140" w:line="2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tabs>
        <w:tab w:val="left" w:pos="567"/>
      </w:tabs>
      <w:spacing w:after="140" w:line="2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SCPHeading">
    <w:name w:val="BSCP Heading"/>
    <w:basedOn w:val="BSCPBody"/>
    <w:pPr>
      <w:spacing w:before="600" w:after="600"/>
      <w:jc w:val="center"/>
    </w:pPr>
    <w:rPr>
      <w:rFonts w:ascii="Times New Roman Bold" w:hAnsi="Times New Roman Bold"/>
      <w:b/>
      <w:sz w:val="48"/>
      <w:szCs w:val="48"/>
    </w:rPr>
  </w:style>
  <w:style w:type="paragraph" w:styleId="Header">
    <w:name w:val="header"/>
    <w:basedOn w:val="Normal"/>
    <w:pPr>
      <w:pBdr>
        <w:bottom w:val="single" w:sz="4" w:space="3" w:color="auto"/>
      </w:pBdr>
      <w:tabs>
        <w:tab w:val="center" w:pos="5103"/>
        <w:tab w:val="right" w:pos="9072"/>
      </w:tabs>
      <w:spacing w:after="60"/>
    </w:pPr>
    <w:rPr>
      <w:rFonts w:ascii="Times New Roman Bold" w:hAnsi="Times New Roman Bold"/>
      <w:b/>
      <w:sz w:val="20"/>
    </w:rPr>
  </w:style>
  <w:style w:type="paragraph" w:styleId="Footer">
    <w:name w:val="footer"/>
    <w:basedOn w:val="Normal"/>
    <w:pPr>
      <w:pBdr>
        <w:top w:val="single" w:sz="4" w:space="3" w:color="auto"/>
      </w:pBdr>
      <w:tabs>
        <w:tab w:val="center" w:pos="4536"/>
        <w:tab w:val="right" w:pos="9072"/>
      </w:tabs>
      <w:spacing w:after="60"/>
    </w:pPr>
    <w:rPr>
      <w:rFonts w:ascii="Times New Roman Bold" w:hAnsi="Times New Roman Bold"/>
      <w:b/>
      <w:sz w:val="20"/>
    </w:rPr>
  </w:style>
  <w:style w:type="paragraph" w:customStyle="1" w:styleId="BSCPBodyHanging">
    <w:name w:val="BSCP Body Hanging"/>
    <w:basedOn w:val="BSCPBody"/>
    <w:pPr>
      <w:ind w:hanging="992"/>
    </w:pPr>
  </w:style>
  <w:style w:type="paragraph" w:customStyle="1" w:styleId="BSCPIPR">
    <w:name w:val="BSCP IPR"/>
    <w:basedOn w:val="Normal"/>
    <w:link w:val="BSCPIPRChar"/>
    <w:pPr>
      <w:spacing w:after="60"/>
      <w:jc w:val="both"/>
    </w:pPr>
    <w:rPr>
      <w:sz w:val="20"/>
    </w:rPr>
  </w:style>
  <w:style w:type="paragraph" w:customStyle="1" w:styleId="BSCPDisclaimer">
    <w:name w:val="BSCP Disclaimer"/>
    <w:link w:val="BSCPDisclaimerChar"/>
    <w:pPr>
      <w:spacing w:before="60"/>
      <w:jc w:val="both"/>
    </w:pPr>
    <w:rPr>
      <w:rFonts w:eastAsia="Times New Roman"/>
      <w:lang w:eastAsia="en-US"/>
    </w:rPr>
  </w:style>
  <w:style w:type="paragraph" w:customStyle="1" w:styleId="UnderlinedHeading">
    <w:name w:val="Underlined Heading"/>
    <w:next w:val="BodyText"/>
    <w:pPr>
      <w:spacing w:before="360" w:after="480"/>
      <w:jc w:val="center"/>
    </w:pPr>
    <w:rPr>
      <w:rFonts w:ascii="Times New Roman Bold" w:eastAsia="Times New Roman" w:hAnsi="Times New Roman Bold"/>
      <w:b/>
      <w:sz w:val="40"/>
      <w:szCs w:val="40"/>
      <w:u w:val="single"/>
      <w:lang w:eastAsia="en-US"/>
    </w:rPr>
  </w:style>
  <w:style w:type="paragraph" w:customStyle="1" w:styleId="BSCP1">
    <w:name w:val="BSCP 1."/>
    <w:basedOn w:val="Normal"/>
    <w:pPr>
      <w:numPr>
        <w:numId w:val="18"/>
      </w:numPr>
      <w:outlineLvl w:val="0"/>
    </w:pPr>
    <w:rPr>
      <w:rFonts w:ascii="Times New Roman Bold" w:hAnsi="Times New Roman Bold"/>
      <w:b/>
    </w:rPr>
  </w:style>
  <w:style w:type="paragraph" w:customStyle="1" w:styleId="BSCPLevel9">
    <w:name w:val="BSCP Level 9"/>
    <w:basedOn w:val="Normal"/>
    <w:pPr>
      <w:numPr>
        <w:ilvl w:val="8"/>
        <w:numId w:val="19"/>
      </w:numPr>
      <w:outlineLvl w:val="8"/>
    </w:pPr>
  </w:style>
  <w:style w:type="paragraph" w:customStyle="1" w:styleId="BSCPLevel8">
    <w:name w:val="BSCP Level 8"/>
    <w:basedOn w:val="Normal"/>
    <w:pPr>
      <w:numPr>
        <w:ilvl w:val="7"/>
        <w:numId w:val="19"/>
      </w:numPr>
      <w:outlineLvl w:val="7"/>
    </w:pPr>
  </w:style>
  <w:style w:type="paragraph" w:customStyle="1" w:styleId="BSCPLevel7">
    <w:name w:val="BSCP Level 7"/>
    <w:basedOn w:val="BSCPnumberedlist"/>
    <w:pPr>
      <w:numPr>
        <w:ilvl w:val="6"/>
        <w:numId w:val="19"/>
      </w:numPr>
      <w:outlineLvl w:val="6"/>
    </w:pPr>
  </w:style>
  <w:style w:type="paragraph" w:customStyle="1" w:styleId="BSCPLevel6">
    <w:name w:val="BSCP Level 6"/>
    <w:basedOn w:val="Normal"/>
    <w:pPr>
      <w:numPr>
        <w:ilvl w:val="5"/>
        <w:numId w:val="19"/>
      </w:numPr>
      <w:outlineLvl w:val="5"/>
    </w:pPr>
  </w:style>
  <w:style w:type="paragraph" w:customStyle="1" w:styleId="BSCPLevel5">
    <w:name w:val="BSCP Level 5"/>
    <w:basedOn w:val="Normal"/>
    <w:pPr>
      <w:numPr>
        <w:ilvl w:val="4"/>
        <w:numId w:val="19"/>
      </w:numPr>
      <w:outlineLvl w:val="4"/>
    </w:pPr>
  </w:style>
  <w:style w:type="paragraph" w:customStyle="1" w:styleId="BSCPLevel4">
    <w:name w:val="BSCP Level 4"/>
    <w:basedOn w:val="Normal"/>
    <w:pPr>
      <w:numPr>
        <w:ilvl w:val="3"/>
        <w:numId w:val="19"/>
      </w:numPr>
      <w:outlineLvl w:val="3"/>
    </w:pPr>
  </w:style>
  <w:style w:type="paragraph" w:customStyle="1" w:styleId="BSCPLevel3">
    <w:name w:val="BSCP Level 3"/>
    <w:basedOn w:val="Normal"/>
    <w:link w:val="BSCPLevel3Char"/>
    <w:pPr>
      <w:numPr>
        <w:ilvl w:val="2"/>
        <w:numId w:val="19"/>
      </w:numPr>
      <w:outlineLvl w:val="2"/>
    </w:pPr>
  </w:style>
  <w:style w:type="paragraph" w:customStyle="1" w:styleId="BSCPLevel2">
    <w:name w:val="BSCP Level 2"/>
    <w:basedOn w:val="Normal"/>
    <w:pPr>
      <w:numPr>
        <w:ilvl w:val="1"/>
        <w:numId w:val="19"/>
      </w:numPr>
      <w:outlineLvl w:val="1"/>
    </w:pPr>
    <w:rPr>
      <w:rFonts w:ascii="Times New Roman Bold" w:hAnsi="Times New Roman Bold"/>
      <w:b/>
    </w:rPr>
  </w:style>
  <w:style w:type="paragraph" w:customStyle="1" w:styleId="BSCPLevel1">
    <w:name w:val="BSCP Level 1"/>
    <w:basedOn w:val="BSCPBody"/>
    <w:pPr>
      <w:numPr>
        <w:numId w:val="19"/>
      </w:numPr>
      <w:spacing w:before="240"/>
      <w:outlineLvl w:val="0"/>
    </w:pPr>
    <w:rPr>
      <w:rFonts w:ascii="Times New Roman Bold" w:hAnsi="Times New Roman Bold"/>
      <w:b/>
    </w:rPr>
  </w:style>
  <w:style w:type="character" w:customStyle="1" w:styleId="BSCPIPRChar">
    <w:name w:val="BSCP IPR Char"/>
    <w:basedOn w:val="DefaultParagraphFont"/>
    <w:link w:val="BSCPIPR"/>
    <w:rPr>
      <w:lang w:val="en-GB" w:eastAsia="en-US" w:bidi="ar-SA"/>
    </w:rPr>
  </w:style>
  <w:style w:type="character" w:customStyle="1" w:styleId="BSCPDisclaimerChar">
    <w:name w:val="BSCP Disclaimer Char"/>
    <w:basedOn w:val="DefaultParagraphFont"/>
    <w:link w:val="BSCPDisclaimer"/>
    <w:rPr>
      <w:lang w:val="en-GB" w:eastAsia="en-US" w:bidi="ar-SA"/>
    </w:rPr>
  </w:style>
  <w:style w:type="character" w:customStyle="1" w:styleId="BSCPBoldChar">
    <w:name w:val="BSCP Bold Char"/>
    <w:basedOn w:val="DefaultParagraphFont"/>
    <w:link w:val="BSCPBold"/>
    <w:rPr>
      <w:rFonts w:ascii="Times New Roman Bold" w:hAnsi="Times New Roman Bold"/>
      <w:b/>
      <w:sz w:val="22"/>
      <w:szCs w:val="22"/>
      <w:lang w:val="en-GB" w:eastAsia="en-US" w:bidi="ar-SA"/>
    </w:rPr>
  </w:style>
  <w:style w:type="paragraph" w:customStyle="1" w:styleId="Border">
    <w:name w:val="Border"/>
    <w:basedOn w:val="BSCPHeading"/>
    <w:pPr>
      <w:pBdr>
        <w:top w:val="single" w:sz="4" w:space="1" w:color="auto"/>
        <w:left w:val="single" w:sz="4" w:space="4" w:color="auto"/>
        <w:bottom w:val="single" w:sz="4" w:space="1" w:color="auto"/>
        <w:right w:val="single" w:sz="4" w:space="4" w:color="auto"/>
      </w:pBdr>
      <w:ind w:left="0"/>
    </w:pPr>
    <w:rPr>
      <w:bCs/>
      <w:szCs w:val="20"/>
    </w:rPr>
  </w:style>
  <w:style w:type="paragraph" w:styleId="FootnoteText">
    <w:name w:val="footnote text"/>
    <w:basedOn w:val="Normal"/>
    <w:semiHidden/>
    <w:pPr>
      <w:spacing w:after="0"/>
    </w:pPr>
    <w:rPr>
      <w:sz w:val="20"/>
      <w:szCs w:val="20"/>
      <w:lang w:eastAsia="en-GB"/>
    </w:rPr>
  </w:style>
  <w:style w:type="paragraph" w:customStyle="1" w:styleId="ELEXONBody1">
    <w:name w:val="ELEXON Body1"/>
    <w:basedOn w:val="Normal"/>
    <w:pPr>
      <w:spacing w:after="0" w:line="280" w:lineRule="atLeast"/>
    </w:pPr>
    <w:rPr>
      <w:sz w:val="20"/>
      <w:szCs w:val="20"/>
      <w:lang w:eastAsia="en-GB"/>
    </w:rPr>
  </w:style>
  <w:style w:type="paragraph" w:customStyle="1" w:styleId="TableEntry">
    <w:name w:val="Table Entry"/>
    <w:basedOn w:val="Normal"/>
    <w:pPr>
      <w:spacing w:before="60" w:after="60"/>
      <w:jc w:val="both"/>
    </w:pPr>
    <w:rPr>
      <w:szCs w:val="20"/>
    </w:rPr>
  </w:style>
  <w:style w:type="paragraph" w:customStyle="1" w:styleId="BulletedTableEntry">
    <w:name w:val="Bulleted Table Entry"/>
    <w:basedOn w:val="TableEntry"/>
    <w:pPr>
      <w:numPr>
        <w:numId w:val="20"/>
      </w:numPr>
      <w:spacing w:after="0"/>
      <w:jc w:val="left"/>
    </w:pPr>
  </w:style>
  <w:style w:type="paragraph" w:customStyle="1" w:styleId="AcronymTableEntry">
    <w:name w:val="Acronym Table Entry."/>
    <w:basedOn w:val="Normal"/>
    <w:pPr>
      <w:tabs>
        <w:tab w:val="left" w:pos="567"/>
      </w:tabs>
      <w:spacing w:after="0" w:line="280" w:lineRule="exact"/>
    </w:pPr>
    <w:rPr>
      <w:szCs w:val="20"/>
    </w:rPr>
  </w:style>
  <w:style w:type="character" w:styleId="FootnoteReference">
    <w:name w:val="footnote reference"/>
    <w:basedOn w:val="DefaultParagraphFont"/>
    <w:semiHidden/>
    <w:rPr>
      <w:vertAlign w:val="superscript"/>
    </w:rPr>
  </w:style>
  <w:style w:type="character" w:customStyle="1" w:styleId="Heading2Char1">
    <w:name w:val="Heading 2 Char1"/>
    <w:aliases w:val="Heading 2 Char Char"/>
    <w:basedOn w:val="DefaultParagraphFont"/>
    <w:link w:val="Heading2"/>
    <w:rPr>
      <w:rFonts w:ascii="Tahoma" w:hAnsi="Tahoma"/>
      <w:b/>
      <w:i/>
      <w:sz w:val="22"/>
      <w:szCs w:val="22"/>
      <w:lang w:eastAsia="en-US"/>
    </w:rPr>
  </w:style>
  <w:style w:type="paragraph" w:customStyle="1" w:styleId="TITableEntry">
    <w:name w:val="T &amp; I Table Entry"/>
    <w:basedOn w:val="Normal"/>
    <w:link w:val="TITableEntryChar"/>
    <w:pPr>
      <w:spacing w:before="40" w:after="40"/>
    </w:pPr>
    <w:rPr>
      <w:sz w:val="20"/>
    </w:rPr>
  </w:style>
  <w:style w:type="character" w:customStyle="1" w:styleId="BSCPBodyChar">
    <w:name w:val="BSCP Body Char"/>
    <w:basedOn w:val="DefaultParagraphFont"/>
    <w:link w:val="BSCPBody"/>
    <w:rPr>
      <w:sz w:val="22"/>
      <w:szCs w:val="22"/>
      <w:lang w:val="en-GB" w:eastAsia="en-US" w:bidi="ar-SA"/>
    </w:rPr>
  </w:style>
  <w:style w:type="paragraph" w:customStyle="1" w:styleId="TITableHead">
    <w:name w:val="T &amp; I Table Head"/>
    <w:basedOn w:val="TITableEntry"/>
    <w:rPr>
      <w:b/>
    </w:rPr>
  </w:style>
  <w:style w:type="paragraph" w:customStyle="1" w:styleId="BSCPnumberedlist">
    <w:name w:val="BSCP numbered list"/>
    <w:basedOn w:val="BSCPBody"/>
    <w:pPr>
      <w:numPr>
        <w:numId w:val="22"/>
      </w:numPr>
    </w:pPr>
  </w:style>
  <w:style w:type="paragraph" w:customStyle="1" w:styleId="FORMEntrySmallCaps">
    <w:name w:val="FORM Entry Small Caps"/>
    <w:basedOn w:val="FORMSTableHead"/>
    <w:rPr>
      <w:bCs/>
      <w:smallCaps/>
    </w:rPr>
  </w:style>
  <w:style w:type="paragraph" w:customStyle="1" w:styleId="TableSpacer">
    <w:name w:val="Table Spacer"/>
    <w:basedOn w:val="Normal"/>
    <w:pPr>
      <w:spacing w:after="0"/>
    </w:pPr>
    <w:rPr>
      <w:sz w:val="8"/>
    </w:rPr>
  </w:style>
  <w:style w:type="character" w:styleId="EndnoteReference">
    <w:name w:val="endnote reference"/>
    <w:basedOn w:val="DefaultParagraphFont"/>
    <w:semiHidden/>
    <w:rPr>
      <w:vertAlign w:val="superscript"/>
    </w:rPr>
  </w:style>
  <w:style w:type="character" w:customStyle="1" w:styleId="Technical3">
    <w:name w:val="Technical 3"/>
    <w:basedOn w:val="DefaultParagraphFont"/>
    <w:rPr>
      <w:rFonts w:ascii="Courier" w:hAnsi="Courier"/>
      <w:noProof w:val="0"/>
      <w:sz w:val="24"/>
      <w:lang w:val="en-US"/>
    </w:rPr>
  </w:style>
  <w:style w:type="paragraph" w:customStyle="1" w:styleId="Heading">
    <w:name w:val="Heading"/>
    <w:basedOn w:val="Heading1"/>
    <w:pPr>
      <w:pageBreakBefore/>
      <w:tabs>
        <w:tab w:val="clear" w:pos="1800"/>
      </w:tabs>
      <w:spacing w:before="120" w:after="0"/>
      <w:outlineLvl w:val="9"/>
    </w:pPr>
    <w:rPr>
      <w:rFonts w:ascii="Times New Roman" w:eastAsia="Times New Roman" w:hAnsi="Times New Roman"/>
      <w:kern w:val="28"/>
      <w:sz w:val="28"/>
      <w:szCs w:val="20"/>
      <w:lang w:eastAsia="en-GB"/>
    </w:rPr>
  </w:style>
  <w:style w:type="character" w:styleId="CommentReference">
    <w:name w:val="annotation reference"/>
    <w:basedOn w:val="DefaultParagraphFont"/>
    <w:semiHidden/>
    <w:rPr>
      <w:sz w:val="16"/>
      <w:szCs w:val="16"/>
    </w:rPr>
  </w:style>
  <w:style w:type="paragraph" w:styleId="BalloonText">
    <w:name w:val="Balloon Text"/>
    <w:basedOn w:val="Normal"/>
    <w:semiHidden/>
    <w:pPr>
      <w:spacing w:after="0"/>
    </w:pPr>
    <w:rPr>
      <w:rFonts w:ascii="Tahoma" w:hAnsi="Tahoma" w:cs="Times"/>
      <w:sz w:val="16"/>
      <w:szCs w:val="16"/>
      <w:lang w:eastAsia="en-GB"/>
    </w:rPr>
  </w:style>
  <w:style w:type="paragraph" w:customStyle="1" w:styleId="FormsBold">
    <w:name w:val="Forms Bold"/>
    <w:basedOn w:val="BSCPBody"/>
    <w:link w:val="FormsBoldChar"/>
    <w:pPr>
      <w:spacing w:before="120" w:after="120"/>
      <w:ind w:left="0"/>
    </w:pPr>
    <w:rPr>
      <w:b/>
      <w:bCs/>
      <w:sz w:val="24"/>
    </w:rPr>
  </w:style>
  <w:style w:type="paragraph" w:customStyle="1" w:styleId="FormsStandard">
    <w:name w:val="Forms Standard"/>
    <w:basedOn w:val="FormsBold"/>
    <w:link w:val="FormsStandardChar"/>
    <w:rPr>
      <w:b w:val="0"/>
    </w:rPr>
  </w:style>
  <w:style w:type="paragraph" w:customStyle="1" w:styleId="FormBullets">
    <w:name w:val="Form Bullets"/>
    <w:basedOn w:val="BSCPLevel4"/>
    <w:rPr>
      <w:sz w:val="24"/>
    </w:rPr>
  </w:style>
  <w:style w:type="paragraph" w:customStyle="1" w:styleId="BSCPLevel3FORMS">
    <w:name w:val="BSCP Level 3 (FORMS)"/>
    <w:basedOn w:val="BSCPLevel3"/>
    <w:link w:val="BSCPLevel3FORMSChar"/>
    <w:pPr>
      <w:tabs>
        <w:tab w:val="right" w:pos="9072"/>
      </w:tabs>
    </w:pPr>
    <w:rPr>
      <w:b/>
      <w:sz w:val="24"/>
    </w:rPr>
  </w:style>
  <w:style w:type="character" w:customStyle="1" w:styleId="TITableEntryChar">
    <w:name w:val="T &amp; I Table Entry Char"/>
    <w:basedOn w:val="DefaultParagraphFont"/>
    <w:link w:val="TITableEntry"/>
    <w:rPr>
      <w:szCs w:val="22"/>
      <w:lang w:val="en-GB" w:eastAsia="en-US" w:bidi="ar-SA"/>
    </w:rPr>
  </w:style>
  <w:style w:type="paragraph" w:customStyle="1" w:styleId="FORMSTableEntry">
    <w:name w:val="FORMS Table Entry"/>
    <w:basedOn w:val="TITableEntry"/>
    <w:pPr>
      <w:spacing w:line="280" w:lineRule="exact"/>
    </w:pPr>
    <w:rPr>
      <w:szCs w:val="20"/>
    </w:rPr>
  </w:style>
  <w:style w:type="paragraph" w:customStyle="1" w:styleId="FORMSTableHead">
    <w:name w:val="FORMS Table Head"/>
    <w:basedOn w:val="TITableHead"/>
    <w:pPr>
      <w:tabs>
        <w:tab w:val="left" w:pos="567"/>
      </w:tabs>
      <w:spacing w:line="280" w:lineRule="exact"/>
    </w:pPr>
  </w:style>
  <w:style w:type="character" w:customStyle="1" w:styleId="BSCPLevel3Char">
    <w:name w:val="BSCP Level 3 Char"/>
    <w:basedOn w:val="DefaultParagraphFont"/>
    <w:link w:val="BSCPLevel3"/>
    <w:rPr>
      <w:rFonts w:eastAsia="Times New Roman"/>
      <w:sz w:val="22"/>
      <w:szCs w:val="22"/>
      <w:lang w:eastAsia="en-US"/>
    </w:rPr>
  </w:style>
  <w:style w:type="character" w:customStyle="1" w:styleId="BSCPLevel3FORMSChar">
    <w:name w:val="BSCP Level 3 (FORMS) Char"/>
    <w:basedOn w:val="BSCPLevel3Char"/>
    <w:link w:val="BSCPLevel3FORMS"/>
    <w:rPr>
      <w:rFonts w:eastAsia="Times New Roman"/>
      <w:b/>
      <w:sz w:val="24"/>
      <w:szCs w:val="22"/>
      <w:lang w:eastAsia="en-US"/>
    </w:rPr>
  </w:style>
  <w:style w:type="character" w:customStyle="1" w:styleId="FormsBoldChar">
    <w:name w:val="Forms Bold Char"/>
    <w:basedOn w:val="BSCPBodyChar"/>
    <w:link w:val="FormsBold"/>
    <w:rPr>
      <w:b/>
      <w:bCs/>
      <w:sz w:val="24"/>
      <w:szCs w:val="22"/>
      <w:lang w:val="en-GB" w:eastAsia="en-US" w:bidi="ar-SA"/>
    </w:rPr>
  </w:style>
  <w:style w:type="character" w:customStyle="1" w:styleId="FormsStandardChar">
    <w:name w:val="Forms Standard Char"/>
    <w:basedOn w:val="FormsBoldChar"/>
    <w:link w:val="FormsStandard"/>
    <w:rPr>
      <w:b/>
      <w:bCs/>
      <w:sz w:val="24"/>
      <w:szCs w:val="22"/>
      <w:lang w:val="en-GB" w:eastAsia="en-US" w:bidi="ar-SA"/>
    </w:rPr>
  </w:style>
  <w:style w:type="paragraph" w:customStyle="1" w:styleId="FormsItalic">
    <w:name w:val="Forms Italic"/>
    <w:basedOn w:val="FormsStandard"/>
    <w:pPr>
      <w:tabs>
        <w:tab w:val="left" w:pos="-374"/>
        <w:tab w:val="left" w:pos="1"/>
        <w:tab w:val="left" w:pos="720"/>
        <w:tab w:val="left" w:pos="2880"/>
        <w:tab w:val="left" w:pos="4320"/>
        <w:tab w:val="left" w:pos="5940"/>
        <w:tab w:val="left" w:pos="720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i/>
    </w:rPr>
  </w:style>
  <w:style w:type="paragraph" w:customStyle="1" w:styleId="FormsUnderline">
    <w:name w:val="Forms Underline"/>
    <w:basedOn w:val="FORMSTableHead"/>
    <w:rPr>
      <w:u w:val="single"/>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Disclaimer">
    <w:name w:val="Disclaimer"/>
    <w:pPr>
      <w:spacing w:after="160"/>
      <w:jc w:val="both"/>
    </w:pPr>
    <w:rPr>
      <w:rFonts w:ascii="Tahoma" w:eastAsia="Times New Roman" w:hAnsi="Tahoma"/>
      <w:sz w:val="16"/>
    </w:rPr>
  </w:style>
  <w:style w:type="paragraph" w:customStyle="1" w:styleId="CoverHeading">
    <w:name w:val="Cover Heading"/>
    <w:link w:val="CoverHeadingChar"/>
    <w:pPr>
      <w:spacing w:before="113" w:after="113"/>
    </w:pPr>
    <w:rPr>
      <w:rFonts w:ascii="Tahoma" w:eastAsia="Times New Roman" w:hAnsi="Tahoma"/>
      <w:b/>
      <w:sz w:val="22"/>
      <w:szCs w:val="24"/>
    </w:rPr>
  </w:style>
  <w:style w:type="character" w:customStyle="1" w:styleId="CoverHeadingChar">
    <w:name w:val="Cover Heading Char"/>
    <w:basedOn w:val="DefaultParagraphFont"/>
    <w:link w:val="CoverHeading"/>
    <w:rPr>
      <w:rFonts w:ascii="Tahoma" w:hAnsi="Tahoma"/>
      <w:b/>
      <w:sz w:val="22"/>
      <w:szCs w:val="24"/>
      <w:lang w:val="en-GB" w:eastAsia="en-GB" w:bidi="ar-SA"/>
    </w:rPr>
  </w:style>
  <w:style w:type="paragraph" w:styleId="TOC4">
    <w:name w:val="toc 4"/>
    <w:basedOn w:val="Normal"/>
    <w:next w:val="Normal"/>
    <w:autoRedefine/>
    <w:uiPriority w:val="39"/>
    <w:unhideWhenUsed/>
    <w:pPr>
      <w:spacing w:after="100" w:line="276"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pPr>
      <w:spacing w:after="100" w:line="276"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pPr>
      <w:spacing w:after="100" w:line="276"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pPr>
      <w:spacing w:after="100" w:line="276"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pPr>
      <w:spacing w:after="100" w:line="276"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pPr>
      <w:spacing w:after="100" w:line="276" w:lineRule="auto"/>
      <w:ind w:left="1760"/>
    </w:pPr>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210DD-9714-49B7-9568-A9E3A186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2390</Words>
  <Characters>12744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BSCP27: Technical Assurance of Half Hourly Metering Systems for Settlement Purposes</vt:lpstr>
    </vt:vector>
  </TitlesOfParts>
  <Company>ELEXON</Company>
  <LinksUpToDate>false</LinksUpToDate>
  <CharactersWithSpaces>15104</CharactersWithSpaces>
  <SharedDoc>false</SharedDoc>
  <HLinks>
    <vt:vector size="222" baseType="variant">
      <vt:variant>
        <vt:i4>1310773</vt:i4>
      </vt:variant>
      <vt:variant>
        <vt:i4>232</vt:i4>
      </vt:variant>
      <vt:variant>
        <vt:i4>0</vt:i4>
      </vt:variant>
      <vt:variant>
        <vt:i4>5</vt:i4>
      </vt:variant>
      <vt:variant>
        <vt:lpwstr/>
      </vt:variant>
      <vt:variant>
        <vt:lpwstr>_Toc230663154</vt:lpwstr>
      </vt:variant>
      <vt:variant>
        <vt:i4>1310773</vt:i4>
      </vt:variant>
      <vt:variant>
        <vt:i4>226</vt:i4>
      </vt:variant>
      <vt:variant>
        <vt:i4>0</vt:i4>
      </vt:variant>
      <vt:variant>
        <vt:i4>5</vt:i4>
      </vt:variant>
      <vt:variant>
        <vt:lpwstr/>
      </vt:variant>
      <vt:variant>
        <vt:lpwstr>_Toc230663153</vt:lpwstr>
      </vt:variant>
      <vt:variant>
        <vt:i4>1310773</vt:i4>
      </vt:variant>
      <vt:variant>
        <vt:i4>220</vt:i4>
      </vt:variant>
      <vt:variant>
        <vt:i4>0</vt:i4>
      </vt:variant>
      <vt:variant>
        <vt:i4>5</vt:i4>
      </vt:variant>
      <vt:variant>
        <vt:lpwstr/>
      </vt:variant>
      <vt:variant>
        <vt:lpwstr>_Toc230663152</vt:lpwstr>
      </vt:variant>
      <vt:variant>
        <vt:i4>1310773</vt:i4>
      </vt:variant>
      <vt:variant>
        <vt:i4>214</vt:i4>
      </vt:variant>
      <vt:variant>
        <vt:i4>0</vt:i4>
      </vt:variant>
      <vt:variant>
        <vt:i4>5</vt:i4>
      </vt:variant>
      <vt:variant>
        <vt:lpwstr/>
      </vt:variant>
      <vt:variant>
        <vt:lpwstr>_Toc230663151</vt:lpwstr>
      </vt:variant>
      <vt:variant>
        <vt:i4>1310773</vt:i4>
      </vt:variant>
      <vt:variant>
        <vt:i4>208</vt:i4>
      </vt:variant>
      <vt:variant>
        <vt:i4>0</vt:i4>
      </vt:variant>
      <vt:variant>
        <vt:i4>5</vt:i4>
      </vt:variant>
      <vt:variant>
        <vt:lpwstr/>
      </vt:variant>
      <vt:variant>
        <vt:lpwstr>_Toc230663150</vt:lpwstr>
      </vt:variant>
      <vt:variant>
        <vt:i4>1376309</vt:i4>
      </vt:variant>
      <vt:variant>
        <vt:i4>202</vt:i4>
      </vt:variant>
      <vt:variant>
        <vt:i4>0</vt:i4>
      </vt:variant>
      <vt:variant>
        <vt:i4>5</vt:i4>
      </vt:variant>
      <vt:variant>
        <vt:lpwstr/>
      </vt:variant>
      <vt:variant>
        <vt:lpwstr>_Toc230663149</vt:lpwstr>
      </vt:variant>
      <vt:variant>
        <vt:i4>1376309</vt:i4>
      </vt:variant>
      <vt:variant>
        <vt:i4>196</vt:i4>
      </vt:variant>
      <vt:variant>
        <vt:i4>0</vt:i4>
      </vt:variant>
      <vt:variant>
        <vt:i4>5</vt:i4>
      </vt:variant>
      <vt:variant>
        <vt:lpwstr/>
      </vt:variant>
      <vt:variant>
        <vt:lpwstr>_Toc230663148</vt:lpwstr>
      </vt:variant>
      <vt:variant>
        <vt:i4>1376309</vt:i4>
      </vt:variant>
      <vt:variant>
        <vt:i4>190</vt:i4>
      </vt:variant>
      <vt:variant>
        <vt:i4>0</vt:i4>
      </vt:variant>
      <vt:variant>
        <vt:i4>5</vt:i4>
      </vt:variant>
      <vt:variant>
        <vt:lpwstr/>
      </vt:variant>
      <vt:variant>
        <vt:lpwstr>_Toc230663147</vt:lpwstr>
      </vt:variant>
      <vt:variant>
        <vt:i4>1376309</vt:i4>
      </vt:variant>
      <vt:variant>
        <vt:i4>184</vt:i4>
      </vt:variant>
      <vt:variant>
        <vt:i4>0</vt:i4>
      </vt:variant>
      <vt:variant>
        <vt:i4>5</vt:i4>
      </vt:variant>
      <vt:variant>
        <vt:lpwstr/>
      </vt:variant>
      <vt:variant>
        <vt:lpwstr>_Toc230663146</vt:lpwstr>
      </vt:variant>
      <vt:variant>
        <vt:i4>1376309</vt:i4>
      </vt:variant>
      <vt:variant>
        <vt:i4>178</vt:i4>
      </vt:variant>
      <vt:variant>
        <vt:i4>0</vt:i4>
      </vt:variant>
      <vt:variant>
        <vt:i4>5</vt:i4>
      </vt:variant>
      <vt:variant>
        <vt:lpwstr/>
      </vt:variant>
      <vt:variant>
        <vt:lpwstr>_Toc230663145</vt:lpwstr>
      </vt:variant>
      <vt:variant>
        <vt:i4>1376309</vt:i4>
      </vt:variant>
      <vt:variant>
        <vt:i4>172</vt:i4>
      </vt:variant>
      <vt:variant>
        <vt:i4>0</vt:i4>
      </vt:variant>
      <vt:variant>
        <vt:i4>5</vt:i4>
      </vt:variant>
      <vt:variant>
        <vt:lpwstr/>
      </vt:variant>
      <vt:variant>
        <vt:lpwstr>_Toc230663144</vt:lpwstr>
      </vt:variant>
      <vt:variant>
        <vt:i4>1376309</vt:i4>
      </vt:variant>
      <vt:variant>
        <vt:i4>166</vt:i4>
      </vt:variant>
      <vt:variant>
        <vt:i4>0</vt:i4>
      </vt:variant>
      <vt:variant>
        <vt:i4>5</vt:i4>
      </vt:variant>
      <vt:variant>
        <vt:lpwstr/>
      </vt:variant>
      <vt:variant>
        <vt:lpwstr>_Toc230663143</vt:lpwstr>
      </vt:variant>
      <vt:variant>
        <vt:i4>1376309</vt:i4>
      </vt:variant>
      <vt:variant>
        <vt:i4>160</vt:i4>
      </vt:variant>
      <vt:variant>
        <vt:i4>0</vt:i4>
      </vt:variant>
      <vt:variant>
        <vt:i4>5</vt:i4>
      </vt:variant>
      <vt:variant>
        <vt:lpwstr/>
      </vt:variant>
      <vt:variant>
        <vt:lpwstr>_Toc230663142</vt:lpwstr>
      </vt:variant>
      <vt:variant>
        <vt:i4>1376309</vt:i4>
      </vt:variant>
      <vt:variant>
        <vt:i4>154</vt:i4>
      </vt:variant>
      <vt:variant>
        <vt:i4>0</vt:i4>
      </vt:variant>
      <vt:variant>
        <vt:i4>5</vt:i4>
      </vt:variant>
      <vt:variant>
        <vt:lpwstr/>
      </vt:variant>
      <vt:variant>
        <vt:lpwstr>_Toc230663141</vt:lpwstr>
      </vt:variant>
      <vt:variant>
        <vt:i4>1376309</vt:i4>
      </vt:variant>
      <vt:variant>
        <vt:i4>148</vt:i4>
      </vt:variant>
      <vt:variant>
        <vt:i4>0</vt:i4>
      </vt:variant>
      <vt:variant>
        <vt:i4>5</vt:i4>
      </vt:variant>
      <vt:variant>
        <vt:lpwstr/>
      </vt:variant>
      <vt:variant>
        <vt:lpwstr>_Toc230663140</vt:lpwstr>
      </vt:variant>
      <vt:variant>
        <vt:i4>1179701</vt:i4>
      </vt:variant>
      <vt:variant>
        <vt:i4>142</vt:i4>
      </vt:variant>
      <vt:variant>
        <vt:i4>0</vt:i4>
      </vt:variant>
      <vt:variant>
        <vt:i4>5</vt:i4>
      </vt:variant>
      <vt:variant>
        <vt:lpwstr/>
      </vt:variant>
      <vt:variant>
        <vt:lpwstr>_Toc230663139</vt:lpwstr>
      </vt:variant>
      <vt:variant>
        <vt:i4>1179701</vt:i4>
      </vt:variant>
      <vt:variant>
        <vt:i4>136</vt:i4>
      </vt:variant>
      <vt:variant>
        <vt:i4>0</vt:i4>
      </vt:variant>
      <vt:variant>
        <vt:i4>5</vt:i4>
      </vt:variant>
      <vt:variant>
        <vt:lpwstr/>
      </vt:variant>
      <vt:variant>
        <vt:lpwstr>_Toc230663138</vt:lpwstr>
      </vt:variant>
      <vt:variant>
        <vt:i4>1179701</vt:i4>
      </vt:variant>
      <vt:variant>
        <vt:i4>130</vt:i4>
      </vt:variant>
      <vt:variant>
        <vt:i4>0</vt:i4>
      </vt:variant>
      <vt:variant>
        <vt:i4>5</vt:i4>
      </vt:variant>
      <vt:variant>
        <vt:lpwstr/>
      </vt:variant>
      <vt:variant>
        <vt:lpwstr>_Toc230663137</vt:lpwstr>
      </vt:variant>
      <vt:variant>
        <vt:i4>1179701</vt:i4>
      </vt:variant>
      <vt:variant>
        <vt:i4>124</vt:i4>
      </vt:variant>
      <vt:variant>
        <vt:i4>0</vt:i4>
      </vt:variant>
      <vt:variant>
        <vt:i4>5</vt:i4>
      </vt:variant>
      <vt:variant>
        <vt:lpwstr/>
      </vt:variant>
      <vt:variant>
        <vt:lpwstr>_Toc230663136</vt:lpwstr>
      </vt:variant>
      <vt:variant>
        <vt:i4>1179701</vt:i4>
      </vt:variant>
      <vt:variant>
        <vt:i4>118</vt:i4>
      </vt:variant>
      <vt:variant>
        <vt:i4>0</vt:i4>
      </vt:variant>
      <vt:variant>
        <vt:i4>5</vt:i4>
      </vt:variant>
      <vt:variant>
        <vt:lpwstr/>
      </vt:variant>
      <vt:variant>
        <vt:lpwstr>_Toc230663135</vt:lpwstr>
      </vt:variant>
      <vt:variant>
        <vt:i4>1179701</vt:i4>
      </vt:variant>
      <vt:variant>
        <vt:i4>112</vt:i4>
      </vt:variant>
      <vt:variant>
        <vt:i4>0</vt:i4>
      </vt:variant>
      <vt:variant>
        <vt:i4>5</vt:i4>
      </vt:variant>
      <vt:variant>
        <vt:lpwstr/>
      </vt:variant>
      <vt:variant>
        <vt:lpwstr>_Toc230663134</vt:lpwstr>
      </vt:variant>
      <vt:variant>
        <vt:i4>1179701</vt:i4>
      </vt:variant>
      <vt:variant>
        <vt:i4>106</vt:i4>
      </vt:variant>
      <vt:variant>
        <vt:i4>0</vt:i4>
      </vt:variant>
      <vt:variant>
        <vt:i4>5</vt:i4>
      </vt:variant>
      <vt:variant>
        <vt:lpwstr/>
      </vt:variant>
      <vt:variant>
        <vt:lpwstr>_Toc230663133</vt:lpwstr>
      </vt:variant>
      <vt:variant>
        <vt:i4>1179701</vt:i4>
      </vt:variant>
      <vt:variant>
        <vt:i4>100</vt:i4>
      </vt:variant>
      <vt:variant>
        <vt:i4>0</vt:i4>
      </vt:variant>
      <vt:variant>
        <vt:i4>5</vt:i4>
      </vt:variant>
      <vt:variant>
        <vt:lpwstr/>
      </vt:variant>
      <vt:variant>
        <vt:lpwstr>_Toc230663132</vt:lpwstr>
      </vt:variant>
      <vt:variant>
        <vt:i4>1179701</vt:i4>
      </vt:variant>
      <vt:variant>
        <vt:i4>94</vt:i4>
      </vt:variant>
      <vt:variant>
        <vt:i4>0</vt:i4>
      </vt:variant>
      <vt:variant>
        <vt:i4>5</vt:i4>
      </vt:variant>
      <vt:variant>
        <vt:lpwstr/>
      </vt:variant>
      <vt:variant>
        <vt:lpwstr>_Toc230663131</vt:lpwstr>
      </vt:variant>
      <vt:variant>
        <vt:i4>1179701</vt:i4>
      </vt:variant>
      <vt:variant>
        <vt:i4>88</vt:i4>
      </vt:variant>
      <vt:variant>
        <vt:i4>0</vt:i4>
      </vt:variant>
      <vt:variant>
        <vt:i4>5</vt:i4>
      </vt:variant>
      <vt:variant>
        <vt:lpwstr/>
      </vt:variant>
      <vt:variant>
        <vt:lpwstr>_Toc230663130</vt:lpwstr>
      </vt:variant>
      <vt:variant>
        <vt:i4>1245237</vt:i4>
      </vt:variant>
      <vt:variant>
        <vt:i4>82</vt:i4>
      </vt:variant>
      <vt:variant>
        <vt:i4>0</vt:i4>
      </vt:variant>
      <vt:variant>
        <vt:i4>5</vt:i4>
      </vt:variant>
      <vt:variant>
        <vt:lpwstr/>
      </vt:variant>
      <vt:variant>
        <vt:lpwstr>_Toc230663129</vt:lpwstr>
      </vt:variant>
      <vt:variant>
        <vt:i4>1245237</vt:i4>
      </vt:variant>
      <vt:variant>
        <vt:i4>76</vt:i4>
      </vt:variant>
      <vt:variant>
        <vt:i4>0</vt:i4>
      </vt:variant>
      <vt:variant>
        <vt:i4>5</vt:i4>
      </vt:variant>
      <vt:variant>
        <vt:lpwstr/>
      </vt:variant>
      <vt:variant>
        <vt:lpwstr>_Toc230663128</vt:lpwstr>
      </vt:variant>
      <vt:variant>
        <vt:i4>1245237</vt:i4>
      </vt:variant>
      <vt:variant>
        <vt:i4>70</vt:i4>
      </vt:variant>
      <vt:variant>
        <vt:i4>0</vt:i4>
      </vt:variant>
      <vt:variant>
        <vt:i4>5</vt:i4>
      </vt:variant>
      <vt:variant>
        <vt:lpwstr/>
      </vt:variant>
      <vt:variant>
        <vt:lpwstr>_Toc230663127</vt:lpwstr>
      </vt:variant>
      <vt:variant>
        <vt:i4>1245237</vt:i4>
      </vt:variant>
      <vt:variant>
        <vt:i4>64</vt:i4>
      </vt:variant>
      <vt:variant>
        <vt:i4>0</vt:i4>
      </vt:variant>
      <vt:variant>
        <vt:i4>5</vt:i4>
      </vt:variant>
      <vt:variant>
        <vt:lpwstr/>
      </vt:variant>
      <vt:variant>
        <vt:lpwstr>_Toc230663126</vt:lpwstr>
      </vt:variant>
      <vt:variant>
        <vt:i4>1245237</vt:i4>
      </vt:variant>
      <vt:variant>
        <vt:i4>58</vt:i4>
      </vt:variant>
      <vt:variant>
        <vt:i4>0</vt:i4>
      </vt:variant>
      <vt:variant>
        <vt:i4>5</vt:i4>
      </vt:variant>
      <vt:variant>
        <vt:lpwstr/>
      </vt:variant>
      <vt:variant>
        <vt:lpwstr>_Toc230663125</vt:lpwstr>
      </vt:variant>
      <vt:variant>
        <vt:i4>1245237</vt:i4>
      </vt:variant>
      <vt:variant>
        <vt:i4>52</vt:i4>
      </vt:variant>
      <vt:variant>
        <vt:i4>0</vt:i4>
      </vt:variant>
      <vt:variant>
        <vt:i4>5</vt:i4>
      </vt:variant>
      <vt:variant>
        <vt:lpwstr/>
      </vt:variant>
      <vt:variant>
        <vt:lpwstr>_Toc230663124</vt:lpwstr>
      </vt:variant>
      <vt:variant>
        <vt:i4>1245237</vt:i4>
      </vt:variant>
      <vt:variant>
        <vt:i4>46</vt:i4>
      </vt:variant>
      <vt:variant>
        <vt:i4>0</vt:i4>
      </vt:variant>
      <vt:variant>
        <vt:i4>5</vt:i4>
      </vt:variant>
      <vt:variant>
        <vt:lpwstr/>
      </vt:variant>
      <vt:variant>
        <vt:lpwstr>_Toc230663123</vt:lpwstr>
      </vt:variant>
      <vt:variant>
        <vt:i4>1245237</vt:i4>
      </vt:variant>
      <vt:variant>
        <vt:i4>40</vt:i4>
      </vt:variant>
      <vt:variant>
        <vt:i4>0</vt:i4>
      </vt:variant>
      <vt:variant>
        <vt:i4>5</vt:i4>
      </vt:variant>
      <vt:variant>
        <vt:lpwstr/>
      </vt:variant>
      <vt:variant>
        <vt:lpwstr>_Toc230663122</vt:lpwstr>
      </vt:variant>
      <vt:variant>
        <vt:i4>1245237</vt:i4>
      </vt:variant>
      <vt:variant>
        <vt:i4>34</vt:i4>
      </vt:variant>
      <vt:variant>
        <vt:i4>0</vt:i4>
      </vt:variant>
      <vt:variant>
        <vt:i4>5</vt:i4>
      </vt:variant>
      <vt:variant>
        <vt:lpwstr/>
      </vt:variant>
      <vt:variant>
        <vt:lpwstr>_Toc230663121</vt:lpwstr>
      </vt:variant>
      <vt:variant>
        <vt:i4>1245237</vt:i4>
      </vt:variant>
      <vt:variant>
        <vt:i4>28</vt:i4>
      </vt:variant>
      <vt:variant>
        <vt:i4>0</vt:i4>
      </vt:variant>
      <vt:variant>
        <vt:i4>5</vt:i4>
      </vt:variant>
      <vt:variant>
        <vt:lpwstr/>
      </vt:variant>
      <vt:variant>
        <vt:lpwstr>_Toc230663120</vt:lpwstr>
      </vt:variant>
      <vt:variant>
        <vt:i4>1048629</vt:i4>
      </vt:variant>
      <vt:variant>
        <vt:i4>22</vt:i4>
      </vt:variant>
      <vt:variant>
        <vt:i4>0</vt:i4>
      </vt:variant>
      <vt:variant>
        <vt:i4>5</vt:i4>
      </vt:variant>
      <vt:variant>
        <vt:lpwstr/>
      </vt:variant>
      <vt:variant>
        <vt:lpwstr>_Toc230663119</vt:lpwstr>
      </vt:variant>
      <vt:variant>
        <vt:i4>1048629</vt:i4>
      </vt:variant>
      <vt:variant>
        <vt:i4>16</vt:i4>
      </vt:variant>
      <vt:variant>
        <vt:i4>0</vt:i4>
      </vt:variant>
      <vt:variant>
        <vt:i4>5</vt:i4>
      </vt:variant>
      <vt:variant>
        <vt:lpwstr/>
      </vt:variant>
      <vt:variant>
        <vt:lpwstr>_Toc230663118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BSCP27: Technical Assurance of Half Hourly Metering Systems for Settlement Purposes</dc:title>
  <dc:subject>BSCP27 Forms Technical Assurance of Half Hourly Metering Systems for Settlement Purposes</dc:subject>
  <dc:creator>ELEXON</dc:creator>
  <cp:keywords>BSCP27,technical,assurance,half,hourly,metering,systems,settlement,form</cp:keywords>
  <cp:lastModifiedBy>P367</cp:lastModifiedBy>
  <cp:revision>2</cp:revision>
  <cp:lastPrinted>2018-10-24T13:03:00Z</cp:lastPrinted>
  <dcterms:created xsi:type="dcterms:W3CDTF">2019-03-21T15:52:00Z</dcterms:created>
  <dcterms:modified xsi:type="dcterms:W3CDTF">2019-03-21T15:52:00Z</dcterms:modified>
  <cp:category>BSCP Forms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Version 19.0</vt:lpwstr>
  </property>
  <property fmtid="{D5CDD505-2E9C-101B-9397-08002B2CF9AE}" pid="3" name="Effective Date">
    <vt:lpwstr>29 March 2019</vt:lpwstr>
  </property>
</Properties>
</file>