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97" w:rsidRDefault="00761A45" w:rsidP="005F0F39">
      <w:pPr>
        <w:pStyle w:val="ELEXONBodyNumbered"/>
        <w:tabs>
          <w:tab w:val="clear" w:pos="567"/>
          <w:tab w:val="left" w:pos="8789"/>
        </w:tabs>
        <w:spacing w:after="240" w:line="240" w:lineRule="auto"/>
        <w:rPr>
          <w:b/>
          <w:bCs/>
        </w:rPr>
      </w:pPr>
      <w:bookmarkStart w:id="0" w:name="_GoBack"/>
      <w:r>
        <w:rPr>
          <w:b/>
          <w:bCs/>
        </w:rPr>
        <w:t>E1 Meter Calibration Report for Calendar Year</w:t>
      </w:r>
      <w:bookmarkEnd w:id="0"/>
      <w:r>
        <w:rPr>
          <w:b/>
          <w:bCs/>
        </w:rPr>
        <w:t>_______________</w:t>
      </w:r>
      <w:r>
        <w:rPr>
          <w:b/>
          <w:bCs/>
        </w:rPr>
        <w:tab/>
        <w:t>Meter Operator Agent____________________________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80"/>
        <w:gridCol w:w="1814"/>
        <w:gridCol w:w="1380"/>
        <w:gridCol w:w="1938"/>
        <w:gridCol w:w="1516"/>
        <w:gridCol w:w="4384"/>
      </w:tblGrid>
      <w:tr w:rsidR="00E65397">
        <w:trPr>
          <w:cantSplit/>
        </w:trPr>
        <w:tc>
          <w:tcPr>
            <w:tcW w:w="620" w:type="pct"/>
            <w:vMerge w:val="restart"/>
            <w:tcMar>
              <w:top w:w="85" w:type="dxa"/>
              <w:left w:w="85" w:type="dxa"/>
              <w:bottom w:w="85" w:type="dxa"/>
              <w:right w:w="85" w:type="dxa"/>
            </w:tcMar>
          </w:tcPr>
          <w:p w:rsidR="00E65397" w:rsidRDefault="00761A45">
            <w:pPr>
              <w:pStyle w:val="BodyText"/>
              <w:tabs>
                <w:tab w:val="clear" w:pos="567"/>
              </w:tabs>
              <w:jc w:val="center"/>
              <w:rPr>
                <w:b/>
              </w:rPr>
            </w:pPr>
            <w:r>
              <w:rPr>
                <w:b/>
              </w:rPr>
              <w:t>Meter Make and Model</w:t>
            </w:r>
          </w:p>
        </w:tc>
        <w:tc>
          <w:tcPr>
            <w:tcW w:w="1127" w:type="pct"/>
            <w:gridSpan w:val="2"/>
            <w:tcMar>
              <w:top w:w="85" w:type="dxa"/>
              <w:left w:w="85" w:type="dxa"/>
              <w:bottom w:w="85" w:type="dxa"/>
              <w:right w:w="85" w:type="dxa"/>
            </w:tcMar>
          </w:tcPr>
          <w:p w:rsidR="00E65397" w:rsidRDefault="00761A45">
            <w:pPr>
              <w:pStyle w:val="BodyText"/>
              <w:tabs>
                <w:tab w:val="clear" w:pos="567"/>
              </w:tabs>
              <w:jc w:val="center"/>
              <w:rPr>
                <w:b/>
              </w:rPr>
            </w:pPr>
            <w:r>
              <w:rPr>
                <w:b/>
              </w:rPr>
              <w:t>Number of Meters Calibrated</w:t>
            </w:r>
          </w:p>
        </w:tc>
        <w:tc>
          <w:tcPr>
            <w:tcW w:w="1171" w:type="pct"/>
            <w:gridSpan w:val="2"/>
            <w:tcMar>
              <w:top w:w="85" w:type="dxa"/>
              <w:left w:w="85" w:type="dxa"/>
              <w:bottom w:w="85" w:type="dxa"/>
              <w:right w:w="85" w:type="dxa"/>
            </w:tcMar>
          </w:tcPr>
          <w:p w:rsidR="00E65397" w:rsidRDefault="00761A45">
            <w:pPr>
              <w:pStyle w:val="BodyText"/>
              <w:tabs>
                <w:tab w:val="clear" w:pos="567"/>
              </w:tabs>
              <w:jc w:val="center"/>
              <w:rPr>
                <w:b/>
              </w:rPr>
            </w:pPr>
            <w:r>
              <w:rPr>
                <w:b/>
              </w:rPr>
              <w:t>Number of Meters found to be Outside of CoP4 limits</w:t>
            </w:r>
            <w:bookmarkStart w:id="1" w:name="_Ref176582930"/>
            <w:r>
              <w:rPr>
                <w:rStyle w:val="FootnoteReference"/>
                <w:rFonts w:ascii="Times New Roman Bold" w:hAnsi="Times New Roman Bold"/>
                <w:b/>
              </w:rPr>
              <w:footnoteReference w:id="1"/>
            </w:r>
            <w:bookmarkEnd w:id="1"/>
          </w:p>
        </w:tc>
        <w:tc>
          <w:tcPr>
            <w:tcW w:w="535" w:type="pct"/>
            <w:vMerge w:val="restart"/>
            <w:tcMar>
              <w:top w:w="85" w:type="dxa"/>
              <w:left w:w="85" w:type="dxa"/>
              <w:bottom w:w="85" w:type="dxa"/>
              <w:right w:w="85" w:type="dxa"/>
            </w:tcMar>
          </w:tcPr>
          <w:p w:rsidR="00E65397" w:rsidRDefault="00761A45">
            <w:pPr>
              <w:pStyle w:val="BodyText"/>
              <w:tabs>
                <w:tab w:val="clear" w:pos="567"/>
              </w:tabs>
              <w:jc w:val="center"/>
              <w:rPr>
                <w:b/>
              </w:rPr>
            </w:pPr>
            <w:r>
              <w:rPr>
                <w:b/>
              </w:rPr>
              <w:t>Number of Meters Adjusted</w:t>
            </w:r>
          </w:p>
        </w:tc>
        <w:tc>
          <w:tcPr>
            <w:tcW w:w="1547" w:type="pct"/>
            <w:vMerge w:val="restart"/>
            <w:tcMar>
              <w:top w:w="85" w:type="dxa"/>
              <w:left w:w="85" w:type="dxa"/>
              <w:bottom w:w="85" w:type="dxa"/>
              <w:right w:w="85" w:type="dxa"/>
            </w:tcMar>
          </w:tcPr>
          <w:p w:rsidR="00E65397" w:rsidRDefault="00761A45">
            <w:pPr>
              <w:pStyle w:val="BodyText"/>
              <w:tabs>
                <w:tab w:val="clear" w:pos="567"/>
              </w:tabs>
              <w:jc w:val="center"/>
              <w:rPr>
                <w:b/>
              </w:rPr>
            </w:pPr>
            <w:r>
              <w:rPr>
                <w:b/>
              </w:rPr>
              <w:t>Comments</w:t>
            </w:r>
            <w:bookmarkStart w:id="2" w:name="_Ref174249490"/>
            <w:bookmarkStart w:id="3" w:name="_Ref176582981"/>
            <w:r>
              <w:rPr>
                <w:rStyle w:val="FootnoteReference"/>
                <w:rFonts w:ascii="Times New Roman Bold" w:hAnsi="Times New Roman Bold"/>
                <w:b/>
              </w:rPr>
              <w:footnoteReference w:id="2"/>
            </w:r>
            <w:bookmarkEnd w:id="2"/>
            <w:bookmarkEnd w:id="3"/>
          </w:p>
        </w:tc>
      </w:tr>
      <w:tr w:rsidR="00E65397">
        <w:trPr>
          <w:cantSplit/>
        </w:trPr>
        <w:tc>
          <w:tcPr>
            <w:tcW w:w="620" w:type="pct"/>
            <w:vMerge/>
            <w:tcMar>
              <w:top w:w="85" w:type="dxa"/>
              <w:left w:w="85" w:type="dxa"/>
              <w:bottom w:w="85" w:type="dxa"/>
              <w:right w:w="85" w:type="dxa"/>
            </w:tcMar>
          </w:tcPr>
          <w:p w:rsidR="00E65397" w:rsidRDefault="00E65397">
            <w:pPr>
              <w:pStyle w:val="BodyText"/>
              <w:tabs>
                <w:tab w:val="clear" w:pos="567"/>
              </w:tabs>
            </w:pPr>
          </w:p>
        </w:tc>
        <w:tc>
          <w:tcPr>
            <w:tcW w:w="487" w:type="pct"/>
            <w:tcMar>
              <w:top w:w="85" w:type="dxa"/>
              <w:left w:w="85" w:type="dxa"/>
              <w:bottom w:w="85" w:type="dxa"/>
              <w:right w:w="85" w:type="dxa"/>
            </w:tcMar>
          </w:tcPr>
          <w:p w:rsidR="00E65397" w:rsidRDefault="00761A45">
            <w:pPr>
              <w:pStyle w:val="BodyText"/>
              <w:tabs>
                <w:tab w:val="clear" w:pos="567"/>
              </w:tabs>
              <w:jc w:val="center"/>
              <w:rPr>
                <w:b/>
              </w:rPr>
            </w:pPr>
            <w:r>
              <w:rPr>
                <w:b/>
              </w:rPr>
              <w:t>Type B Cal</w:t>
            </w:r>
          </w:p>
        </w:tc>
        <w:tc>
          <w:tcPr>
            <w:tcW w:w="640" w:type="pct"/>
            <w:tcMar>
              <w:top w:w="85" w:type="dxa"/>
              <w:left w:w="85" w:type="dxa"/>
              <w:bottom w:w="85" w:type="dxa"/>
              <w:right w:w="85" w:type="dxa"/>
            </w:tcMar>
          </w:tcPr>
          <w:p w:rsidR="00E65397" w:rsidRDefault="00761A45">
            <w:pPr>
              <w:pStyle w:val="BodyText"/>
              <w:tabs>
                <w:tab w:val="clear" w:pos="567"/>
              </w:tabs>
              <w:jc w:val="center"/>
              <w:rPr>
                <w:b/>
              </w:rPr>
            </w:pPr>
            <w:r>
              <w:rPr>
                <w:b/>
              </w:rPr>
              <w:t>Type C Cal</w:t>
            </w:r>
          </w:p>
        </w:tc>
        <w:tc>
          <w:tcPr>
            <w:tcW w:w="487" w:type="pct"/>
            <w:tcMar>
              <w:top w:w="85" w:type="dxa"/>
              <w:left w:w="85" w:type="dxa"/>
              <w:bottom w:w="85" w:type="dxa"/>
              <w:right w:w="85" w:type="dxa"/>
            </w:tcMar>
          </w:tcPr>
          <w:p w:rsidR="00E65397" w:rsidRDefault="00761A45">
            <w:pPr>
              <w:pStyle w:val="BodyText"/>
              <w:tabs>
                <w:tab w:val="clear" w:pos="567"/>
              </w:tabs>
              <w:jc w:val="center"/>
              <w:rPr>
                <w:b/>
              </w:rPr>
            </w:pPr>
            <w:r>
              <w:rPr>
                <w:b/>
              </w:rPr>
              <w:t>Type B Cal</w:t>
            </w:r>
          </w:p>
        </w:tc>
        <w:tc>
          <w:tcPr>
            <w:tcW w:w="684" w:type="pct"/>
            <w:tcMar>
              <w:top w:w="85" w:type="dxa"/>
              <w:left w:w="85" w:type="dxa"/>
              <w:bottom w:w="85" w:type="dxa"/>
              <w:right w:w="85" w:type="dxa"/>
            </w:tcMar>
          </w:tcPr>
          <w:p w:rsidR="00E65397" w:rsidRDefault="00761A45">
            <w:pPr>
              <w:pStyle w:val="BodyText"/>
              <w:tabs>
                <w:tab w:val="clear" w:pos="567"/>
              </w:tabs>
              <w:jc w:val="center"/>
              <w:rPr>
                <w:b/>
              </w:rPr>
            </w:pPr>
            <w:r>
              <w:rPr>
                <w:b/>
              </w:rPr>
              <w:t>Type C Cal</w:t>
            </w:r>
          </w:p>
        </w:tc>
        <w:tc>
          <w:tcPr>
            <w:tcW w:w="535" w:type="pct"/>
            <w:vMerge/>
            <w:tcMar>
              <w:top w:w="85" w:type="dxa"/>
              <w:left w:w="85" w:type="dxa"/>
              <w:bottom w:w="85" w:type="dxa"/>
              <w:right w:w="85" w:type="dxa"/>
            </w:tcMar>
          </w:tcPr>
          <w:p w:rsidR="00E65397" w:rsidRDefault="00E65397">
            <w:pPr>
              <w:pStyle w:val="BodyText"/>
              <w:tabs>
                <w:tab w:val="clear" w:pos="567"/>
              </w:tabs>
            </w:pPr>
          </w:p>
        </w:tc>
        <w:tc>
          <w:tcPr>
            <w:tcW w:w="1547" w:type="pct"/>
            <w:vMerge/>
            <w:tcMar>
              <w:top w:w="85" w:type="dxa"/>
              <w:left w:w="85" w:type="dxa"/>
              <w:bottom w:w="85" w:type="dxa"/>
              <w:right w:w="85" w:type="dxa"/>
            </w:tcMar>
          </w:tcPr>
          <w:p w:rsidR="00E65397" w:rsidRDefault="00E65397">
            <w:pPr>
              <w:pStyle w:val="BodyText"/>
              <w:tabs>
                <w:tab w:val="clear" w:pos="567"/>
              </w:tabs>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r w:rsidR="00E65397">
        <w:trPr>
          <w:cantSplit/>
        </w:trPr>
        <w:tc>
          <w:tcPr>
            <w:tcW w:w="62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40" w:type="pct"/>
            <w:tcMar>
              <w:top w:w="85" w:type="dxa"/>
              <w:left w:w="85" w:type="dxa"/>
              <w:bottom w:w="85" w:type="dxa"/>
              <w:right w:w="85" w:type="dxa"/>
            </w:tcMar>
          </w:tcPr>
          <w:p w:rsidR="00E65397" w:rsidRDefault="00E65397">
            <w:pPr>
              <w:pStyle w:val="BodyText"/>
              <w:tabs>
                <w:tab w:val="clear" w:pos="567"/>
              </w:tabs>
              <w:spacing w:line="240" w:lineRule="auto"/>
            </w:pPr>
          </w:p>
        </w:tc>
        <w:tc>
          <w:tcPr>
            <w:tcW w:w="487" w:type="pct"/>
            <w:tcMar>
              <w:top w:w="85" w:type="dxa"/>
              <w:left w:w="85" w:type="dxa"/>
              <w:bottom w:w="85" w:type="dxa"/>
              <w:right w:w="85" w:type="dxa"/>
            </w:tcMar>
          </w:tcPr>
          <w:p w:rsidR="00E65397" w:rsidRDefault="00E65397">
            <w:pPr>
              <w:pStyle w:val="BodyText"/>
              <w:tabs>
                <w:tab w:val="clear" w:pos="567"/>
              </w:tabs>
              <w:spacing w:line="240" w:lineRule="auto"/>
            </w:pPr>
          </w:p>
        </w:tc>
        <w:tc>
          <w:tcPr>
            <w:tcW w:w="684" w:type="pct"/>
            <w:tcMar>
              <w:top w:w="85" w:type="dxa"/>
              <w:left w:w="85" w:type="dxa"/>
              <w:bottom w:w="85" w:type="dxa"/>
              <w:right w:w="85" w:type="dxa"/>
            </w:tcMar>
          </w:tcPr>
          <w:p w:rsidR="00E65397" w:rsidRDefault="00E65397">
            <w:pPr>
              <w:pStyle w:val="BodyText"/>
              <w:tabs>
                <w:tab w:val="clear" w:pos="567"/>
              </w:tabs>
              <w:spacing w:line="240" w:lineRule="auto"/>
            </w:pPr>
          </w:p>
        </w:tc>
        <w:tc>
          <w:tcPr>
            <w:tcW w:w="535" w:type="pct"/>
            <w:tcMar>
              <w:top w:w="85" w:type="dxa"/>
              <w:left w:w="85" w:type="dxa"/>
              <w:bottom w:w="85" w:type="dxa"/>
              <w:right w:w="85" w:type="dxa"/>
            </w:tcMar>
          </w:tcPr>
          <w:p w:rsidR="00E65397" w:rsidRDefault="00E65397">
            <w:pPr>
              <w:pStyle w:val="BodyText"/>
              <w:tabs>
                <w:tab w:val="clear" w:pos="567"/>
              </w:tabs>
              <w:spacing w:line="240" w:lineRule="auto"/>
            </w:pPr>
          </w:p>
        </w:tc>
        <w:tc>
          <w:tcPr>
            <w:tcW w:w="1547" w:type="pct"/>
            <w:tcMar>
              <w:top w:w="85" w:type="dxa"/>
              <w:left w:w="85" w:type="dxa"/>
              <w:bottom w:w="85" w:type="dxa"/>
              <w:right w:w="85" w:type="dxa"/>
            </w:tcMar>
          </w:tcPr>
          <w:p w:rsidR="00E65397" w:rsidRDefault="00E65397">
            <w:pPr>
              <w:pStyle w:val="BodyText"/>
              <w:tabs>
                <w:tab w:val="clear" w:pos="567"/>
              </w:tabs>
              <w:spacing w:line="240" w:lineRule="auto"/>
            </w:pPr>
          </w:p>
        </w:tc>
      </w:tr>
    </w:tbl>
    <w:p w:rsidR="00E65397" w:rsidRDefault="00E65397">
      <w:pPr>
        <w:pStyle w:val="BodyText"/>
        <w:tabs>
          <w:tab w:val="clear" w:pos="567"/>
        </w:tabs>
        <w:spacing w:line="240" w:lineRule="auto"/>
      </w:pPr>
    </w:p>
    <w:p w:rsidR="00E65397" w:rsidRDefault="00E65397">
      <w:pPr>
        <w:pStyle w:val="BodyText"/>
        <w:tabs>
          <w:tab w:val="clear" w:pos="567"/>
        </w:tabs>
        <w:spacing w:line="240" w:lineRule="auto"/>
      </w:pPr>
    </w:p>
    <w:p w:rsidR="00E65397" w:rsidRDefault="00E65397">
      <w:pPr>
        <w:pStyle w:val="BodyText"/>
        <w:tabs>
          <w:tab w:val="clear" w:pos="567"/>
        </w:tabs>
        <w:spacing w:line="240" w:lineRule="auto"/>
      </w:pPr>
    </w:p>
    <w:sectPr w:rsidR="00E65397">
      <w:headerReference w:type="even" r:id="rId8"/>
      <w:headerReference w:type="default" r:id="rId9"/>
      <w:footerReference w:type="default" r:id="rId10"/>
      <w:headerReference w:type="first" r:id="rId11"/>
      <w:footerReference w:type="first" r:id="rId12"/>
      <w:pgSz w:w="16834" w:h="11909" w:orient="landscape"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161" w:rsidRDefault="008A3161">
      <w:pPr>
        <w:spacing w:after="0" w:line="240" w:lineRule="auto"/>
      </w:pPr>
      <w:r>
        <w:separator/>
      </w:r>
    </w:p>
  </w:endnote>
  <w:endnote w:type="continuationSeparator" w:id="0">
    <w:p w:rsidR="008A3161" w:rsidRDefault="008A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1" w:rsidRDefault="008A3161">
    <w:pPr>
      <w:pBdr>
        <w:top w:val="single" w:sz="2" w:space="6" w:color="auto"/>
      </w:pBdr>
      <w:tabs>
        <w:tab w:val="clear" w:pos="567"/>
        <w:tab w:val="center" w:pos="7088"/>
        <w:tab w:val="right" w:pos="14033"/>
      </w:tabs>
      <w:autoSpaceDE w:val="0"/>
      <w:autoSpaceDN w:val="0"/>
      <w:adjustRightInd w:val="0"/>
      <w:spacing w:after="0" w:line="240" w:lineRule="auto"/>
      <w:rPr>
        <w:rFonts w:eastAsia="Times New Roman"/>
        <w:b/>
        <w:lang w:eastAsia="en-GB"/>
      </w:rPr>
    </w:pPr>
    <w:r>
      <w:rPr>
        <w:rFonts w:eastAsia="Times New Roman"/>
        <w:b/>
        <w:lang w:eastAsia="en-GB"/>
      </w:rPr>
      <w:t>Balancing and Settlement Code</w:t>
    </w:r>
    <w:r>
      <w:rPr>
        <w:rFonts w:eastAsia="Times New Roman"/>
        <w:b/>
        <w:lang w:eastAsia="en-G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65EA3">
      <w:rPr>
        <w:rStyle w:val="PageNumber"/>
        <w:b/>
        <w:noProof/>
      </w:rPr>
      <w:t>2</w:t>
    </w:r>
    <w:r>
      <w:rPr>
        <w:rStyle w:val="PageNumber"/>
        <w:b/>
      </w:rPr>
      <w:fldChar w:fldCharType="end"/>
    </w:r>
    <w:r>
      <w:rPr>
        <w:rFonts w:eastAsia="Times New Roman"/>
        <w:b/>
        <w:lang w:eastAsia="en-GB"/>
      </w:rPr>
      <w:t xml:space="preserve"> of </w:t>
    </w:r>
    <w:r>
      <w:rPr>
        <w:rStyle w:val="PageNumber"/>
        <w:b/>
      </w:rPr>
      <w:fldChar w:fldCharType="begin"/>
    </w:r>
    <w:r>
      <w:rPr>
        <w:rStyle w:val="PageNumber"/>
        <w:b/>
      </w:rPr>
      <w:instrText xml:space="preserve"> NUMPAGES </w:instrText>
    </w:r>
    <w:r>
      <w:rPr>
        <w:rStyle w:val="PageNumber"/>
        <w:b/>
      </w:rPr>
      <w:fldChar w:fldCharType="separate"/>
    </w:r>
    <w:r w:rsidR="00B65EA3">
      <w:rPr>
        <w:rStyle w:val="PageNumber"/>
        <w:b/>
        <w:noProof/>
      </w:rPr>
      <w:t>2</w:t>
    </w:r>
    <w:r>
      <w:rPr>
        <w:rStyle w:val="PageNumber"/>
        <w:b/>
      </w:rPr>
      <w:fldChar w:fldCharType="end"/>
    </w:r>
    <w:r>
      <w:rPr>
        <w:rFonts w:eastAsia="Times New Roman"/>
        <w:b/>
        <w:lang w:eastAsia="en-GB"/>
      </w:rPr>
      <w:tab/>
    </w:r>
    <w:r w:rsidR="005F0F39">
      <w:rPr>
        <w:rFonts w:eastAsia="Times New Roman"/>
        <w:b/>
        <w:lang w:eastAsia="en-GB"/>
      </w:rPr>
      <w:fldChar w:fldCharType="begin"/>
    </w:r>
    <w:r w:rsidR="005F0F39">
      <w:rPr>
        <w:rFonts w:eastAsia="Times New Roman"/>
        <w:b/>
        <w:lang w:eastAsia="en-GB"/>
      </w:rPr>
      <w:instrText xml:space="preserve"> DOCPROPERTY  "Effective Date"  \* MERGEFORMAT </w:instrText>
    </w:r>
    <w:r w:rsidR="005F0F39">
      <w:rPr>
        <w:rFonts w:eastAsia="Times New Roman"/>
        <w:b/>
        <w:lang w:eastAsia="en-GB"/>
      </w:rPr>
      <w:fldChar w:fldCharType="separate"/>
    </w:r>
    <w:r w:rsidR="00617192" w:rsidRPr="001A603C">
      <w:rPr>
        <w:rFonts w:eastAsia="Times New Roman"/>
        <w:b/>
        <w:lang w:eastAsia="en-GB"/>
      </w:rPr>
      <w:t>27 June 2019</w:t>
    </w:r>
    <w:r w:rsidR="005F0F39">
      <w:rPr>
        <w:rFonts w:eastAsia="Times New Roman"/>
        <w:b/>
        <w:lang w:eastAsia="en-GB"/>
      </w:rPr>
      <w:fldChar w:fldCharType="end"/>
    </w:r>
  </w:p>
  <w:p w:rsidR="008A3161" w:rsidRDefault="008A3161">
    <w:pPr>
      <w:pBdr>
        <w:top w:val="single" w:sz="2" w:space="6" w:color="auto"/>
      </w:pBdr>
      <w:tabs>
        <w:tab w:val="clear" w:pos="567"/>
        <w:tab w:val="right" w:pos="14033"/>
      </w:tabs>
      <w:autoSpaceDE w:val="0"/>
      <w:autoSpaceDN w:val="0"/>
      <w:adjustRightInd w:val="0"/>
      <w:spacing w:after="0" w:line="240" w:lineRule="auto"/>
      <w:jc w:val="center"/>
      <w:rPr>
        <w:rFonts w:eastAsia="Times New Roman"/>
        <w:b/>
        <w:lang w:eastAsia="en-GB"/>
      </w:rPr>
    </w:pPr>
    <w:r>
      <w:rPr>
        <w:rFonts w:eastAsia="Times New Roman"/>
        <w:b/>
        <w:lang w:eastAsia="en-GB"/>
      </w:rPr>
      <w:t>© ELEXON Limited 20</w:t>
    </w:r>
    <w:r w:rsidR="00617192">
      <w:rPr>
        <w:rFonts w:eastAsia="Times New Roman"/>
        <w:b/>
        <w:lang w:eastAsia="en-GB"/>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1" w:rsidRDefault="008A3161">
    <w:pPr>
      <w:pBdr>
        <w:top w:val="single" w:sz="4" w:space="6" w:color="auto"/>
      </w:pBdr>
      <w:tabs>
        <w:tab w:val="clear" w:pos="567"/>
        <w:tab w:val="center" w:pos="7088"/>
        <w:tab w:val="right" w:pos="14033"/>
      </w:tabs>
      <w:autoSpaceDE w:val="0"/>
      <w:autoSpaceDN w:val="0"/>
      <w:adjustRightInd w:val="0"/>
      <w:spacing w:after="0" w:line="240" w:lineRule="auto"/>
      <w:rPr>
        <w:rStyle w:val="PageNumber"/>
        <w:b/>
      </w:rPr>
    </w:pPr>
    <w:r>
      <w:rPr>
        <w:b/>
        <w:lang w:eastAsia="en-GB"/>
      </w:rPr>
      <w:t>Balancing and Settlement Code</w:t>
    </w:r>
    <w:r>
      <w:rPr>
        <w:b/>
        <w:lang w:eastAsia="en-G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65EA3">
      <w:rPr>
        <w:rStyle w:val="PageNumber"/>
        <w:b/>
        <w:noProof/>
      </w:rPr>
      <w:t>1</w:t>
    </w:r>
    <w:r>
      <w:rPr>
        <w:rStyle w:val="PageNumber"/>
        <w:b/>
      </w:rPr>
      <w:fldChar w:fldCharType="end"/>
    </w:r>
    <w:r>
      <w:rPr>
        <w:b/>
        <w:lang w:eastAsia="en-GB"/>
      </w:rPr>
      <w:t xml:space="preserve"> of </w:t>
    </w:r>
    <w:r>
      <w:rPr>
        <w:rStyle w:val="PageNumber"/>
        <w:b/>
      </w:rPr>
      <w:fldChar w:fldCharType="begin"/>
    </w:r>
    <w:r>
      <w:rPr>
        <w:rStyle w:val="PageNumber"/>
        <w:b/>
      </w:rPr>
      <w:instrText xml:space="preserve"> NUMPAGES </w:instrText>
    </w:r>
    <w:r>
      <w:rPr>
        <w:rStyle w:val="PageNumber"/>
        <w:b/>
      </w:rPr>
      <w:fldChar w:fldCharType="separate"/>
    </w:r>
    <w:r w:rsidR="00B65EA3">
      <w:rPr>
        <w:rStyle w:val="PageNumber"/>
        <w:b/>
        <w:noProof/>
      </w:rPr>
      <w:t>1</w:t>
    </w:r>
    <w:r>
      <w:rPr>
        <w:rStyle w:val="PageNumber"/>
        <w:b/>
      </w:rPr>
      <w:fldChar w:fldCharType="end"/>
    </w:r>
    <w:r>
      <w:rPr>
        <w:rStyle w:val="PageNumber"/>
        <w:b/>
      </w:rPr>
      <w:tab/>
    </w:r>
    <w:r w:rsidR="005F0F39">
      <w:rPr>
        <w:rStyle w:val="PageNumber"/>
        <w:b/>
      </w:rPr>
      <w:fldChar w:fldCharType="begin"/>
    </w:r>
    <w:r w:rsidR="005F0F39">
      <w:rPr>
        <w:rStyle w:val="PageNumber"/>
        <w:b/>
      </w:rPr>
      <w:instrText xml:space="preserve"> DOCPROPERTY  "Effective Date"  \* MERGEFORMAT </w:instrText>
    </w:r>
    <w:r w:rsidR="005F0F39">
      <w:rPr>
        <w:rStyle w:val="PageNumber"/>
        <w:b/>
      </w:rPr>
      <w:fldChar w:fldCharType="separate"/>
    </w:r>
    <w:r w:rsidR="00617192" w:rsidRPr="001A603C">
      <w:rPr>
        <w:rStyle w:val="PageNumber"/>
        <w:b/>
      </w:rPr>
      <w:t>27 June 2019</w:t>
    </w:r>
    <w:r w:rsidR="005F0F39">
      <w:rPr>
        <w:rStyle w:val="PageNumber"/>
        <w:b/>
      </w:rPr>
      <w:fldChar w:fldCharType="end"/>
    </w:r>
  </w:p>
  <w:p w:rsidR="008A3161" w:rsidRDefault="008A3161">
    <w:pPr>
      <w:tabs>
        <w:tab w:val="clear" w:pos="567"/>
      </w:tabs>
      <w:autoSpaceDE w:val="0"/>
      <w:autoSpaceDN w:val="0"/>
      <w:adjustRightInd w:val="0"/>
      <w:spacing w:after="0" w:line="240" w:lineRule="auto"/>
      <w:jc w:val="center"/>
      <w:rPr>
        <w:b/>
      </w:rPr>
    </w:pPr>
    <w:r>
      <w:rPr>
        <w:b/>
      </w:rPr>
      <w:t>© ELEXON Limited 20</w:t>
    </w:r>
    <w:r w:rsidR="00617192">
      <w:rPr>
        <w:b/>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161" w:rsidRDefault="008A3161">
      <w:pPr>
        <w:spacing w:after="0" w:line="240" w:lineRule="auto"/>
      </w:pPr>
      <w:r>
        <w:separator/>
      </w:r>
    </w:p>
  </w:footnote>
  <w:footnote w:type="continuationSeparator" w:id="0">
    <w:p w:rsidR="008A3161" w:rsidRDefault="008A3161">
      <w:pPr>
        <w:spacing w:after="0" w:line="240" w:lineRule="auto"/>
      </w:pPr>
      <w:r>
        <w:continuationSeparator/>
      </w:r>
    </w:p>
  </w:footnote>
  <w:footnote w:id="1">
    <w:p w:rsidR="008A3161" w:rsidRDefault="008A3161">
      <w:pPr>
        <w:pStyle w:val="FootnoteText"/>
        <w:tabs>
          <w:tab w:val="clear" w:pos="567"/>
        </w:tabs>
        <w:spacing w:after="0" w:line="240" w:lineRule="auto"/>
        <w:rPr>
          <w:sz w:val="16"/>
          <w:szCs w:val="16"/>
        </w:rPr>
      </w:pPr>
      <w:r>
        <w:rPr>
          <w:rStyle w:val="FootnoteReference"/>
          <w:sz w:val="16"/>
          <w:szCs w:val="16"/>
        </w:rPr>
        <w:footnoteRef/>
      </w:r>
      <w:r>
        <w:rPr>
          <w:sz w:val="16"/>
          <w:szCs w:val="16"/>
        </w:rPr>
        <w:t xml:space="preserve"> For Meters that are found outside of CoP4 limits of error, please provide a copy of the Calibration report on a separate sheet.</w:t>
      </w:r>
    </w:p>
  </w:footnote>
  <w:footnote w:id="2">
    <w:p w:rsidR="008A3161" w:rsidRDefault="008A3161">
      <w:pPr>
        <w:pStyle w:val="FootnoteText"/>
        <w:tabs>
          <w:tab w:val="clear" w:pos="567"/>
        </w:tabs>
        <w:spacing w:after="0" w:line="240" w:lineRule="auto"/>
        <w:rPr>
          <w:sz w:val="16"/>
          <w:szCs w:val="16"/>
        </w:rPr>
      </w:pPr>
      <w:r>
        <w:rPr>
          <w:rStyle w:val="FootnoteReference"/>
          <w:sz w:val="16"/>
          <w:szCs w:val="16"/>
        </w:rPr>
        <w:footnoteRef/>
      </w:r>
      <w:r>
        <w:rPr>
          <w:sz w:val="16"/>
          <w:szCs w:val="16"/>
        </w:rPr>
        <w:t xml:space="preserve"> Comments shall include assumptions made during testing (e.g. tested import flow direction and Meter passed, only one test point used in export direction as the same measuring element is used by the Meter in both directions of energy flow)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1" w:rsidRDefault="008A3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1" w:rsidRDefault="008A3161">
    <w:pPr>
      <w:pBdr>
        <w:bottom w:val="single" w:sz="2" w:space="6" w:color="auto"/>
      </w:pBdr>
      <w:tabs>
        <w:tab w:val="clear" w:pos="567"/>
        <w:tab w:val="right" w:pos="14033"/>
      </w:tabs>
      <w:autoSpaceDE w:val="0"/>
      <w:autoSpaceDN w:val="0"/>
      <w:adjustRightInd w:val="0"/>
      <w:spacing w:after="0" w:line="240" w:lineRule="auto"/>
      <w:rPr>
        <w:b/>
      </w:rPr>
    </w:pPr>
    <w:r>
      <w:rPr>
        <w:b/>
        <w:lang w:eastAsia="en-GB"/>
      </w:rPr>
      <w:t>Code of Practice Four</w:t>
    </w:r>
    <w:r>
      <w:rPr>
        <w:b/>
        <w:lang w:eastAsia="en-GB"/>
      </w:rPr>
      <w:tab/>
      <w:t xml:space="preserve">Issue 6 </w:t>
    </w:r>
    <w:r w:rsidR="005F0F39">
      <w:rPr>
        <w:b/>
        <w:lang w:eastAsia="en-GB"/>
      </w:rPr>
      <w:fldChar w:fldCharType="begin"/>
    </w:r>
    <w:r w:rsidR="005F0F39">
      <w:rPr>
        <w:b/>
        <w:lang w:eastAsia="en-GB"/>
      </w:rPr>
      <w:instrText xml:space="preserve"> DOCPROPERTY  "Version Number"  \* MERGEFORMAT </w:instrText>
    </w:r>
    <w:r w:rsidR="005F0F39">
      <w:rPr>
        <w:b/>
        <w:lang w:eastAsia="en-GB"/>
      </w:rPr>
      <w:fldChar w:fldCharType="separate"/>
    </w:r>
    <w:r w:rsidR="00617192" w:rsidRPr="001A603C">
      <w:rPr>
        <w:b/>
        <w:lang w:eastAsia="en-GB"/>
      </w:rPr>
      <w:t>Version 12.0</w:t>
    </w:r>
    <w:r w:rsidR="005F0F39">
      <w:rPr>
        <w:b/>
        <w:lang w:eastAsia="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161" w:rsidRDefault="008A3161">
    <w:pPr>
      <w:pBdr>
        <w:bottom w:val="single" w:sz="2" w:space="6" w:color="auto"/>
      </w:pBdr>
      <w:tabs>
        <w:tab w:val="clear" w:pos="567"/>
        <w:tab w:val="right" w:pos="14033"/>
      </w:tabs>
      <w:autoSpaceDE w:val="0"/>
      <w:autoSpaceDN w:val="0"/>
      <w:adjustRightInd w:val="0"/>
      <w:spacing w:after="0" w:line="240" w:lineRule="auto"/>
    </w:pPr>
    <w:r>
      <w:rPr>
        <w:rFonts w:eastAsia="Times New Roman"/>
        <w:b/>
        <w:bCs/>
        <w:lang w:eastAsia="en-GB"/>
      </w:rPr>
      <w:t xml:space="preserve">Code of Practice Four </w:t>
    </w:r>
    <w:r>
      <w:rPr>
        <w:rFonts w:eastAsia="Times New Roman"/>
        <w:b/>
        <w:bCs/>
        <w:lang w:eastAsia="en-GB"/>
      </w:rPr>
      <w:tab/>
      <w:t xml:space="preserve">Issue 6 </w:t>
    </w:r>
    <w:r w:rsidR="005F0F39">
      <w:rPr>
        <w:rFonts w:eastAsia="Times New Roman"/>
        <w:b/>
        <w:bCs/>
        <w:lang w:eastAsia="en-GB"/>
      </w:rPr>
      <w:fldChar w:fldCharType="begin"/>
    </w:r>
    <w:r w:rsidR="005F0F39">
      <w:rPr>
        <w:rFonts w:eastAsia="Times New Roman"/>
        <w:b/>
        <w:bCs/>
        <w:lang w:eastAsia="en-GB"/>
      </w:rPr>
      <w:instrText xml:space="preserve"> DOCPROPERTY  "Version Number"  \* MERGEFORMAT </w:instrText>
    </w:r>
    <w:r w:rsidR="005F0F39">
      <w:rPr>
        <w:rFonts w:eastAsia="Times New Roman"/>
        <w:b/>
        <w:bCs/>
        <w:lang w:eastAsia="en-GB"/>
      </w:rPr>
      <w:fldChar w:fldCharType="separate"/>
    </w:r>
    <w:r w:rsidR="00617192" w:rsidRPr="001A603C">
      <w:rPr>
        <w:rFonts w:eastAsia="Times New Roman"/>
        <w:b/>
        <w:bCs/>
        <w:lang w:eastAsia="en-GB"/>
      </w:rPr>
      <w:t>Version 12.0</w:t>
    </w:r>
    <w:r w:rsidR="005F0F39">
      <w:rPr>
        <w:rFonts w:eastAsia="Times New Roman"/>
        <w:b/>
        <w:bCs/>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4497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78CA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8CDC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3020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1A48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949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2AF1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EC0A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9881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AA3C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2F8A11D4"/>
    <w:lvl w:ilvl="0">
      <w:start w:val="1"/>
      <w:numFmt w:val="bullet"/>
      <w:pStyle w:val="ELEXONBodyBulleted"/>
      <w:lvlText w:val=""/>
      <w:lvlJc w:val="left"/>
      <w:pPr>
        <w:tabs>
          <w:tab w:val="num" w:pos="919"/>
        </w:tabs>
        <w:ind w:left="919" w:hanging="358"/>
      </w:pPr>
      <w:rPr>
        <w:rFonts w:ascii="Symbol" w:hAnsi="Symbol" w:hint="default"/>
      </w:rPr>
    </w:lvl>
  </w:abstractNum>
  <w:abstractNum w:abstractNumId="11" w15:restartNumberingAfterBreak="0">
    <w:nsid w:val="00000019"/>
    <w:multiLevelType w:val="singleLevel"/>
    <w:tmpl w:val="48EE41EA"/>
    <w:lvl w:ilvl="0">
      <w:start w:val="1"/>
      <w:numFmt w:val="decimal"/>
      <w:pStyle w:val="ELEXONHeading1"/>
      <w:lvlText w:val="%1."/>
      <w:lvlJc w:val="left"/>
      <w:pPr>
        <w:tabs>
          <w:tab w:val="num" w:pos="567"/>
        </w:tabs>
        <w:ind w:left="567" w:hanging="567"/>
      </w:pPr>
    </w:lvl>
  </w:abstractNum>
  <w:abstractNum w:abstractNumId="12" w15:restartNumberingAfterBreak="0">
    <w:nsid w:val="0E1B4BD3"/>
    <w:multiLevelType w:val="hybridMultilevel"/>
    <w:tmpl w:val="DE3EA9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1FC6C13"/>
    <w:multiLevelType w:val="hybridMultilevel"/>
    <w:tmpl w:val="BBCAE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E27A9"/>
    <w:multiLevelType w:val="multilevel"/>
    <w:tmpl w:val="8252F62C"/>
    <w:lvl w:ilvl="0">
      <w:start w:val="1"/>
      <w:numFmt w:val="decimal"/>
      <w:pStyle w:val="ELEXONHeading2"/>
      <w:lvlText w:val="%1"/>
      <w:lvlJc w:val="left"/>
      <w:pPr>
        <w:tabs>
          <w:tab w:val="num" w:pos="432"/>
        </w:tabs>
        <w:ind w:left="432" w:hanging="432"/>
      </w:pPr>
      <w:rPr>
        <w:rFonts w:hint="default"/>
      </w:rPr>
    </w:lvl>
    <w:lvl w:ilvl="1">
      <w:start w:val="1"/>
      <w:numFmt w:val="decimal"/>
      <w:pStyle w:val="ELEXONHeading2"/>
      <w:lvlText w:val="%1.%2"/>
      <w:lvlJc w:val="left"/>
      <w:pPr>
        <w:tabs>
          <w:tab w:val="num" w:pos="576"/>
        </w:tabs>
        <w:ind w:left="576" w:hanging="576"/>
      </w:pPr>
      <w:rPr>
        <w:rFonts w:hint="default"/>
      </w:rPr>
    </w:lvl>
    <w:lvl w:ilvl="2">
      <w:start w:val="1"/>
      <w:numFmt w:val="decimal"/>
      <w:pStyle w:val="ELEXONHeading3"/>
      <w:lvlText w:val="%1.%2.%3"/>
      <w:lvlJc w:val="left"/>
      <w:pPr>
        <w:tabs>
          <w:tab w:val="num" w:pos="720"/>
        </w:tabs>
        <w:ind w:left="720" w:hanging="720"/>
      </w:pPr>
      <w:rPr>
        <w:rFonts w:hint="default"/>
      </w:rPr>
    </w:lvl>
    <w:lvl w:ilvl="3">
      <w:start w:val="1"/>
      <w:numFmt w:val="decimal"/>
      <w:pStyle w:val="ELEXON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2F32881"/>
    <w:multiLevelType w:val="multilevel"/>
    <w:tmpl w:val="08090023"/>
    <w:lvl w:ilvl="0">
      <w:start w:val="1"/>
      <w:numFmt w:val="upperRoman"/>
      <w:pStyle w:val="Heading1"/>
      <w:lvlText w:val="Article %1."/>
      <w:lvlJc w:val="left"/>
      <w:pPr>
        <w:tabs>
          <w:tab w:val="num" w:pos="2510"/>
        </w:tabs>
        <w:ind w:left="71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CBA50FD"/>
    <w:multiLevelType w:val="singleLevel"/>
    <w:tmpl w:val="D5D046E8"/>
    <w:lvl w:ilvl="0">
      <w:start w:val="1"/>
      <w:numFmt w:val="none"/>
      <w:pStyle w:val="ELEXONAction"/>
      <w:lvlText w:val="Action: "/>
      <w:lvlJc w:val="left"/>
      <w:pPr>
        <w:tabs>
          <w:tab w:val="num" w:pos="1080"/>
        </w:tabs>
        <w:ind w:left="360" w:hanging="360"/>
      </w:pPr>
    </w:lvl>
  </w:abstractNum>
  <w:abstractNum w:abstractNumId="17" w15:restartNumberingAfterBreak="0">
    <w:nsid w:val="5EA821FA"/>
    <w:multiLevelType w:val="hybridMultilevel"/>
    <w:tmpl w:val="5B680176"/>
    <w:lvl w:ilvl="0" w:tplc="B0CE3E08">
      <w:start w:val="1"/>
      <w:numFmt w:val="bullet"/>
      <w:lvlText w:val=""/>
      <w:lvlJc w:val="left"/>
      <w:pPr>
        <w:tabs>
          <w:tab w:val="num" w:pos="720"/>
        </w:tabs>
        <w:ind w:left="720" w:hanging="360"/>
      </w:pPr>
      <w:rPr>
        <w:rFonts w:ascii="Symbol" w:hAnsi="Symbol" w:hint="default"/>
      </w:rPr>
    </w:lvl>
    <w:lvl w:ilvl="1" w:tplc="4DFAFE58" w:tentative="1">
      <w:start w:val="1"/>
      <w:numFmt w:val="bullet"/>
      <w:lvlText w:val="o"/>
      <w:lvlJc w:val="left"/>
      <w:pPr>
        <w:tabs>
          <w:tab w:val="num" w:pos="1440"/>
        </w:tabs>
        <w:ind w:left="1440" w:hanging="360"/>
      </w:pPr>
      <w:rPr>
        <w:rFonts w:ascii="Courier New" w:hAnsi="Courier New" w:hint="default"/>
      </w:rPr>
    </w:lvl>
    <w:lvl w:ilvl="2" w:tplc="0FC67F9A" w:tentative="1">
      <w:start w:val="1"/>
      <w:numFmt w:val="bullet"/>
      <w:lvlText w:val=""/>
      <w:lvlJc w:val="left"/>
      <w:pPr>
        <w:tabs>
          <w:tab w:val="num" w:pos="2160"/>
        </w:tabs>
        <w:ind w:left="2160" w:hanging="360"/>
      </w:pPr>
      <w:rPr>
        <w:rFonts w:ascii="Wingdings" w:hAnsi="Wingdings" w:hint="default"/>
      </w:rPr>
    </w:lvl>
    <w:lvl w:ilvl="3" w:tplc="C39E17DA" w:tentative="1">
      <w:start w:val="1"/>
      <w:numFmt w:val="bullet"/>
      <w:lvlText w:val=""/>
      <w:lvlJc w:val="left"/>
      <w:pPr>
        <w:tabs>
          <w:tab w:val="num" w:pos="2880"/>
        </w:tabs>
        <w:ind w:left="2880" w:hanging="360"/>
      </w:pPr>
      <w:rPr>
        <w:rFonts w:ascii="Symbol" w:hAnsi="Symbol" w:hint="default"/>
      </w:rPr>
    </w:lvl>
    <w:lvl w:ilvl="4" w:tplc="80166F04" w:tentative="1">
      <w:start w:val="1"/>
      <w:numFmt w:val="bullet"/>
      <w:lvlText w:val="o"/>
      <w:lvlJc w:val="left"/>
      <w:pPr>
        <w:tabs>
          <w:tab w:val="num" w:pos="3600"/>
        </w:tabs>
        <w:ind w:left="3600" w:hanging="360"/>
      </w:pPr>
      <w:rPr>
        <w:rFonts w:ascii="Courier New" w:hAnsi="Courier New" w:hint="default"/>
      </w:rPr>
    </w:lvl>
    <w:lvl w:ilvl="5" w:tplc="4EC2DB50" w:tentative="1">
      <w:start w:val="1"/>
      <w:numFmt w:val="bullet"/>
      <w:lvlText w:val=""/>
      <w:lvlJc w:val="left"/>
      <w:pPr>
        <w:tabs>
          <w:tab w:val="num" w:pos="4320"/>
        </w:tabs>
        <w:ind w:left="4320" w:hanging="360"/>
      </w:pPr>
      <w:rPr>
        <w:rFonts w:ascii="Wingdings" w:hAnsi="Wingdings" w:hint="default"/>
      </w:rPr>
    </w:lvl>
    <w:lvl w:ilvl="6" w:tplc="1D768E4C" w:tentative="1">
      <w:start w:val="1"/>
      <w:numFmt w:val="bullet"/>
      <w:lvlText w:val=""/>
      <w:lvlJc w:val="left"/>
      <w:pPr>
        <w:tabs>
          <w:tab w:val="num" w:pos="5040"/>
        </w:tabs>
        <w:ind w:left="5040" w:hanging="360"/>
      </w:pPr>
      <w:rPr>
        <w:rFonts w:ascii="Symbol" w:hAnsi="Symbol" w:hint="default"/>
      </w:rPr>
    </w:lvl>
    <w:lvl w:ilvl="7" w:tplc="91DAC6CA" w:tentative="1">
      <w:start w:val="1"/>
      <w:numFmt w:val="bullet"/>
      <w:lvlText w:val="o"/>
      <w:lvlJc w:val="left"/>
      <w:pPr>
        <w:tabs>
          <w:tab w:val="num" w:pos="5760"/>
        </w:tabs>
        <w:ind w:left="5760" w:hanging="360"/>
      </w:pPr>
      <w:rPr>
        <w:rFonts w:ascii="Courier New" w:hAnsi="Courier New" w:hint="default"/>
      </w:rPr>
    </w:lvl>
    <w:lvl w:ilvl="8" w:tplc="DD9C58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A156D"/>
    <w:multiLevelType w:val="multilevel"/>
    <w:tmpl w:val="4DB45A7E"/>
    <w:lvl w:ilvl="0">
      <w:start w:val="1"/>
      <w:numFmt w:val="decimal"/>
      <w:pStyle w:val="TGNheading1"/>
      <w:lvlText w:val="%1"/>
      <w:lvlJc w:val="left"/>
      <w:pPr>
        <w:tabs>
          <w:tab w:val="num" w:pos="720"/>
        </w:tabs>
        <w:ind w:left="720" w:hanging="720"/>
      </w:pPr>
      <w:rPr>
        <w:rFonts w:ascii="Arial" w:hAnsi="Arial" w:hint="default"/>
        <w:b/>
        <w:i w:val="0"/>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gnheading111"/>
      <w:lvlText w:val="%1.%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AC37E66"/>
    <w:multiLevelType w:val="hybridMultilevel"/>
    <w:tmpl w:val="D422A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039C5"/>
    <w:multiLevelType w:val="hybridMultilevel"/>
    <w:tmpl w:val="3336E61A"/>
    <w:lvl w:ilvl="0" w:tplc="EE2A7C04">
      <w:start w:val="1"/>
      <w:numFmt w:val="bullet"/>
      <w:lvlText w:val=""/>
      <w:lvlJc w:val="left"/>
      <w:pPr>
        <w:tabs>
          <w:tab w:val="num" w:pos="720"/>
        </w:tabs>
        <w:ind w:left="720" w:hanging="360"/>
      </w:pPr>
      <w:rPr>
        <w:rFonts w:ascii="Symbol" w:hAnsi="Symbol" w:hint="default"/>
      </w:rPr>
    </w:lvl>
    <w:lvl w:ilvl="1" w:tplc="35320DEC">
      <w:start w:val="1"/>
      <w:numFmt w:val="decimal"/>
      <w:lvlText w:val="%2."/>
      <w:lvlJc w:val="left"/>
      <w:pPr>
        <w:tabs>
          <w:tab w:val="num" w:pos="1440"/>
        </w:tabs>
        <w:ind w:left="1440" w:hanging="360"/>
      </w:pPr>
      <w:rPr>
        <w:rFonts w:hint="default"/>
      </w:rPr>
    </w:lvl>
    <w:lvl w:ilvl="2" w:tplc="989E7E9A">
      <w:numFmt w:val="bullet"/>
      <w:lvlText w:val="-"/>
      <w:lvlJc w:val="left"/>
      <w:pPr>
        <w:tabs>
          <w:tab w:val="num" w:pos="2160"/>
        </w:tabs>
        <w:ind w:left="2160" w:hanging="360"/>
      </w:pPr>
      <w:rPr>
        <w:rFonts w:ascii="Tahoma" w:eastAsia="Times" w:hAnsi="Tahoma" w:cs="Tahoma" w:hint="default"/>
      </w:rPr>
    </w:lvl>
    <w:lvl w:ilvl="3" w:tplc="5B24FA92" w:tentative="1">
      <w:start w:val="1"/>
      <w:numFmt w:val="bullet"/>
      <w:lvlText w:val=""/>
      <w:lvlJc w:val="left"/>
      <w:pPr>
        <w:tabs>
          <w:tab w:val="num" w:pos="2880"/>
        </w:tabs>
        <w:ind w:left="2880" w:hanging="360"/>
      </w:pPr>
      <w:rPr>
        <w:rFonts w:ascii="Symbol" w:hAnsi="Symbol" w:hint="default"/>
      </w:rPr>
    </w:lvl>
    <w:lvl w:ilvl="4" w:tplc="38BA90A0" w:tentative="1">
      <w:start w:val="1"/>
      <w:numFmt w:val="bullet"/>
      <w:lvlText w:val="o"/>
      <w:lvlJc w:val="left"/>
      <w:pPr>
        <w:tabs>
          <w:tab w:val="num" w:pos="3600"/>
        </w:tabs>
        <w:ind w:left="3600" w:hanging="360"/>
      </w:pPr>
      <w:rPr>
        <w:rFonts w:ascii="Courier New" w:hAnsi="Courier New" w:cs="Courier New" w:hint="default"/>
      </w:rPr>
    </w:lvl>
    <w:lvl w:ilvl="5" w:tplc="E8BE898A" w:tentative="1">
      <w:start w:val="1"/>
      <w:numFmt w:val="bullet"/>
      <w:lvlText w:val=""/>
      <w:lvlJc w:val="left"/>
      <w:pPr>
        <w:tabs>
          <w:tab w:val="num" w:pos="4320"/>
        </w:tabs>
        <w:ind w:left="4320" w:hanging="360"/>
      </w:pPr>
      <w:rPr>
        <w:rFonts w:ascii="Wingdings" w:hAnsi="Wingdings" w:hint="default"/>
      </w:rPr>
    </w:lvl>
    <w:lvl w:ilvl="6" w:tplc="0F2C8954" w:tentative="1">
      <w:start w:val="1"/>
      <w:numFmt w:val="bullet"/>
      <w:lvlText w:val=""/>
      <w:lvlJc w:val="left"/>
      <w:pPr>
        <w:tabs>
          <w:tab w:val="num" w:pos="5040"/>
        </w:tabs>
        <w:ind w:left="5040" w:hanging="360"/>
      </w:pPr>
      <w:rPr>
        <w:rFonts w:ascii="Symbol" w:hAnsi="Symbol" w:hint="default"/>
      </w:rPr>
    </w:lvl>
    <w:lvl w:ilvl="7" w:tplc="EDBABF6E" w:tentative="1">
      <w:start w:val="1"/>
      <w:numFmt w:val="bullet"/>
      <w:lvlText w:val="o"/>
      <w:lvlJc w:val="left"/>
      <w:pPr>
        <w:tabs>
          <w:tab w:val="num" w:pos="5760"/>
        </w:tabs>
        <w:ind w:left="5760" w:hanging="360"/>
      </w:pPr>
      <w:rPr>
        <w:rFonts w:ascii="Courier New" w:hAnsi="Courier New" w:cs="Courier New" w:hint="default"/>
      </w:rPr>
    </w:lvl>
    <w:lvl w:ilvl="8" w:tplc="9176EF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C1EC5"/>
    <w:multiLevelType w:val="hybridMultilevel"/>
    <w:tmpl w:val="26EA2F46"/>
    <w:lvl w:ilvl="0" w:tplc="4ABEBA86">
      <w:numFmt w:val="bullet"/>
      <w:lvlText w:val="-"/>
      <w:lvlJc w:val="left"/>
      <w:pPr>
        <w:tabs>
          <w:tab w:val="num" w:pos="1287"/>
        </w:tabs>
        <w:ind w:left="1287" w:hanging="360"/>
      </w:pPr>
      <w:rPr>
        <w:rFonts w:ascii="Tahoma" w:eastAsia="Times" w:hAnsi="Tahoma" w:cs="Tahoma"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0"/>
  </w:num>
  <w:num w:numId="3">
    <w:abstractNumId w:val="11"/>
  </w:num>
  <w:num w:numId="4">
    <w:abstractNumId w:val="14"/>
  </w:num>
  <w:num w:numId="5">
    <w:abstractNumId w:val="0"/>
  </w:num>
  <w:num w:numId="6">
    <w:abstractNumId w:val="16"/>
  </w:num>
  <w:num w:numId="7">
    <w:abstractNumId w:val="3"/>
  </w:num>
  <w:num w:numId="8">
    <w:abstractNumId w:val="9"/>
  </w:num>
  <w:num w:numId="9">
    <w:abstractNumId w:val="7"/>
  </w:num>
  <w:num w:numId="10">
    <w:abstractNumId w:val="6"/>
  </w:num>
  <w:num w:numId="11">
    <w:abstractNumId w:val="5"/>
  </w:num>
  <w:num w:numId="12">
    <w:abstractNumId w:val="4"/>
  </w:num>
  <w:num w:numId="13">
    <w:abstractNumId w:val="8"/>
  </w:num>
  <w:num w:numId="14">
    <w:abstractNumId w:val="1"/>
  </w:num>
  <w:num w:numId="15">
    <w:abstractNumId w:val="15"/>
  </w:num>
  <w:num w:numId="16">
    <w:abstractNumId w:val="20"/>
  </w:num>
  <w:num w:numId="17">
    <w:abstractNumId w:val="13"/>
  </w:num>
  <w:num w:numId="18">
    <w:abstractNumId w:val="18"/>
  </w:num>
  <w:num w:numId="19">
    <w:abstractNumId w:val="17"/>
  </w:num>
  <w:num w:numId="20">
    <w:abstractNumId w:val="19"/>
  </w:num>
  <w:num w:numId="21">
    <w:abstractNumId w:val="2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97"/>
    <w:rsid w:val="00022FC6"/>
    <w:rsid w:val="001A603C"/>
    <w:rsid w:val="001D6203"/>
    <w:rsid w:val="001F627F"/>
    <w:rsid w:val="004238AD"/>
    <w:rsid w:val="005F0F39"/>
    <w:rsid w:val="00617192"/>
    <w:rsid w:val="00761A45"/>
    <w:rsid w:val="00865475"/>
    <w:rsid w:val="008A3161"/>
    <w:rsid w:val="00B3034B"/>
    <w:rsid w:val="00B65EA3"/>
    <w:rsid w:val="00D4390B"/>
    <w:rsid w:val="00E65397"/>
    <w:rsid w:val="00FA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regrouptable v:ext="edit">
        <o:entry new="1" old="0"/>
      </o:regrouptable>
    </o:shapelayout>
  </w:shapeDefaults>
  <w:decimalSymbol w:val="."/>
  <w:listSeparator w:val=","/>
  <w15:docId w15:val="{E459AC8E-A9B5-4235-AE45-975C6EE7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LEXON Body"/>
    <w:qFormat/>
    <w:pPr>
      <w:tabs>
        <w:tab w:val="left" w:pos="567"/>
      </w:tabs>
      <w:spacing w:after="140" w:line="280" w:lineRule="exact"/>
    </w:pPr>
    <w:rPr>
      <w:lang w:eastAsia="en-US"/>
    </w:rPr>
  </w:style>
  <w:style w:type="paragraph" w:styleId="Heading1">
    <w:name w:val="heading 1"/>
    <w:basedOn w:val="Normal"/>
    <w:next w:val="Normal"/>
    <w:qFormat/>
    <w:pPr>
      <w:keepNext/>
      <w:numPr>
        <w:numId w:val="15"/>
      </w:numPr>
      <w:outlineLvl w:val="0"/>
    </w:pPr>
    <w:rPr>
      <w:b/>
    </w:rPr>
  </w:style>
  <w:style w:type="paragraph" w:styleId="Heading2">
    <w:name w:val="heading 2"/>
    <w:basedOn w:val="Normal"/>
    <w:next w:val="Normal"/>
    <w:qFormat/>
    <w:pPr>
      <w:keepNext/>
      <w:numPr>
        <w:ilvl w:val="1"/>
        <w:numId w:val="15"/>
      </w:numPr>
      <w:outlineLvl w:val="1"/>
    </w:pPr>
    <w:rPr>
      <w:b/>
      <w:i/>
    </w:rPr>
  </w:style>
  <w:style w:type="paragraph" w:styleId="Heading3">
    <w:name w:val="heading 3"/>
    <w:basedOn w:val="Normal"/>
    <w:next w:val="Normal"/>
    <w:qFormat/>
    <w:pPr>
      <w:keepNext/>
      <w:framePr w:w="9185" w:h="3827" w:wrap="notBeside" w:vAnchor="page" w:hAnchor="page" w:x="1589" w:y="3205"/>
      <w:numPr>
        <w:ilvl w:val="2"/>
        <w:numId w:val="15"/>
      </w:numPr>
      <w:spacing w:line="420" w:lineRule="exact"/>
      <w:outlineLvl w:val="2"/>
    </w:pPr>
    <w:rPr>
      <w:b/>
    </w:rPr>
  </w:style>
  <w:style w:type="paragraph" w:styleId="Heading4">
    <w:name w:val="heading 4"/>
    <w:basedOn w:val="Normal"/>
    <w:next w:val="Normal"/>
    <w:qFormat/>
    <w:pPr>
      <w:keepNext/>
      <w:numPr>
        <w:ilvl w:val="3"/>
        <w:numId w:val="15"/>
      </w:numPr>
      <w:spacing w:before="240" w:after="60"/>
      <w:outlineLvl w:val="3"/>
    </w:pPr>
    <w:rPr>
      <w:b/>
      <w:bCs/>
      <w:sz w:val="28"/>
      <w:szCs w:val="28"/>
    </w:rPr>
  </w:style>
  <w:style w:type="paragraph" w:styleId="Heading5">
    <w:name w:val="heading 5"/>
    <w:basedOn w:val="Normal"/>
    <w:next w:val="Normal"/>
    <w:qFormat/>
    <w:pPr>
      <w:numPr>
        <w:ilvl w:val="4"/>
        <w:numId w:val="15"/>
      </w:numPr>
      <w:spacing w:before="240" w:after="60"/>
      <w:outlineLvl w:val="4"/>
    </w:pPr>
    <w:rPr>
      <w:rFonts w:ascii="Times" w:hAnsi="Times"/>
      <w:sz w:val="22"/>
    </w:rPr>
  </w:style>
  <w:style w:type="paragraph" w:styleId="Heading6">
    <w:name w:val="heading 6"/>
    <w:basedOn w:val="Normal"/>
    <w:next w:val="Normal"/>
    <w:qFormat/>
    <w:pPr>
      <w:numPr>
        <w:ilvl w:val="5"/>
        <w:numId w:val="15"/>
      </w:numPr>
      <w:spacing w:before="240" w:after="60"/>
      <w:outlineLvl w:val="5"/>
    </w:pPr>
    <w:rPr>
      <w:i/>
      <w:sz w:val="22"/>
    </w:rPr>
  </w:style>
  <w:style w:type="paragraph" w:styleId="Heading7">
    <w:name w:val="heading 7"/>
    <w:basedOn w:val="Normal"/>
    <w:next w:val="Normal"/>
    <w:qFormat/>
    <w:pPr>
      <w:numPr>
        <w:ilvl w:val="6"/>
        <w:numId w:val="15"/>
      </w:numPr>
      <w:spacing w:before="240" w:after="60"/>
      <w:outlineLvl w:val="6"/>
    </w:pPr>
    <w:rPr>
      <w:sz w:val="24"/>
      <w:szCs w:val="24"/>
    </w:rPr>
  </w:style>
  <w:style w:type="paragraph" w:styleId="Heading8">
    <w:name w:val="heading 8"/>
    <w:basedOn w:val="Normal"/>
    <w:next w:val="Normal"/>
    <w:qFormat/>
    <w:pPr>
      <w:numPr>
        <w:ilvl w:val="7"/>
        <w:numId w:val="15"/>
      </w:numPr>
      <w:spacing w:before="240" w:after="60"/>
      <w:outlineLvl w:val="7"/>
    </w:pPr>
    <w:rPr>
      <w:i/>
      <w:iCs/>
      <w:sz w:val="24"/>
      <w:szCs w:val="24"/>
    </w:rPr>
  </w:style>
  <w:style w:type="paragraph" w:styleId="Heading9">
    <w:name w:val="heading 9"/>
    <w:basedOn w:val="Normal"/>
    <w:next w:val="Normal"/>
    <w:qFormat/>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XONBodyNumbered">
    <w:name w:val="ELEXON Body Numbered"/>
    <w:basedOn w:val="ELEXONBody1"/>
  </w:style>
  <w:style w:type="paragraph" w:customStyle="1" w:styleId="ELEXONBody1">
    <w:name w:val="ELEXON Body1"/>
    <w:basedOn w:val="Normal"/>
    <w:pPr>
      <w:spacing w:after="0" w:line="280" w:lineRule="atLeast"/>
    </w:pPr>
  </w:style>
  <w:style w:type="paragraph" w:customStyle="1" w:styleId="ELEXONAction">
    <w:name w:val="ELEXON Action"/>
    <w:basedOn w:val="ELEXONBodyNumbered"/>
    <w:next w:val="ELEXONBodyNumbered"/>
    <w:semiHidden/>
    <w:pPr>
      <w:numPr>
        <w:numId w:val="6"/>
      </w:numPr>
      <w:spacing w:after="280"/>
      <w:jc w:val="right"/>
    </w:pPr>
    <w:rPr>
      <w:b/>
    </w:rPr>
  </w:style>
  <w:style w:type="paragraph" w:customStyle="1" w:styleId="ELEXONBodyBulleted">
    <w:name w:val="ELEXON Body Bulleted"/>
    <w:basedOn w:val="ELEXONBody1"/>
    <w:pPr>
      <w:numPr>
        <w:numId w:val="2"/>
      </w:numPr>
      <w:tabs>
        <w:tab w:val="clear" w:pos="567"/>
        <w:tab w:val="left" w:pos="1304"/>
      </w:tabs>
      <w:spacing w:line="240" w:lineRule="auto"/>
      <w:outlineLvl w:val="5"/>
    </w:pPr>
  </w:style>
  <w:style w:type="paragraph" w:customStyle="1" w:styleId="ELEXONHeading1">
    <w:name w:val="ELEXON Heading 1"/>
    <w:basedOn w:val="Heading1"/>
    <w:next w:val="ELEXONBody1"/>
    <w:semiHidden/>
    <w:pPr>
      <w:numPr>
        <w:numId w:val="3"/>
      </w:numPr>
      <w:tabs>
        <w:tab w:val="clear" w:pos="567"/>
        <w:tab w:val="right" w:pos="862"/>
      </w:tabs>
      <w:spacing w:before="280"/>
    </w:pPr>
    <w:rPr>
      <w:caps/>
      <w:sz w:val="24"/>
    </w:rPr>
  </w:style>
  <w:style w:type="paragraph" w:customStyle="1" w:styleId="ELEXONHeading2">
    <w:name w:val="ELEXON Heading 2"/>
    <w:basedOn w:val="Heading1"/>
    <w:next w:val="ELEXONBody1"/>
    <w:semiHidden/>
    <w:pPr>
      <w:numPr>
        <w:ilvl w:val="1"/>
        <w:numId w:val="4"/>
      </w:numPr>
      <w:tabs>
        <w:tab w:val="clear" w:pos="576"/>
        <w:tab w:val="num" w:pos="862"/>
      </w:tabs>
      <w:spacing w:before="140"/>
      <w:outlineLvl w:val="1"/>
    </w:pPr>
    <w:rPr>
      <w:sz w:val="24"/>
    </w:rPr>
  </w:style>
  <w:style w:type="paragraph" w:customStyle="1" w:styleId="ELEXONHeading3">
    <w:name w:val="ELEXON Heading 3"/>
    <w:basedOn w:val="ELEXONHeading2"/>
    <w:next w:val="ELEXONBody1"/>
    <w:semiHidden/>
    <w:pPr>
      <w:numPr>
        <w:ilvl w:val="2"/>
      </w:numPr>
      <w:tabs>
        <w:tab w:val="clear" w:pos="720"/>
        <w:tab w:val="num" w:pos="862"/>
      </w:tabs>
      <w:outlineLvl w:val="2"/>
    </w:pPr>
    <w:rPr>
      <w:sz w:val="20"/>
    </w:rPr>
  </w:style>
  <w:style w:type="paragraph" w:customStyle="1" w:styleId="ELEXONHeading4">
    <w:name w:val="ELEXON Heading 4"/>
    <w:basedOn w:val="ELEXONHeading3"/>
    <w:next w:val="ELEXONBody1"/>
    <w:semiHidden/>
    <w:pPr>
      <w:numPr>
        <w:ilvl w:val="3"/>
      </w:numPr>
      <w:outlineLvl w:val="3"/>
    </w:pPr>
    <w:rPr>
      <w:i/>
    </w:rPr>
  </w:style>
  <w:style w:type="paragraph" w:customStyle="1" w:styleId="ELEXONSubtitle">
    <w:name w:val="ELEXON Subtitle"/>
    <w:basedOn w:val="Normal"/>
    <w:next w:val="Normal"/>
    <w:semiHidden/>
    <w:pPr>
      <w:spacing w:before="140" w:after="0"/>
      <w:jc w:val="right"/>
    </w:pPr>
    <w:rPr>
      <w:b/>
    </w:rPr>
  </w:style>
  <w:style w:type="paragraph" w:customStyle="1" w:styleId="ELEXONHeading1Unnumbered">
    <w:name w:val="ELEXON Heading 1 Unnumbered"/>
    <w:basedOn w:val="ELEXONHeading1"/>
    <w:next w:val="ELEXONBody1"/>
    <w:pPr>
      <w:numPr>
        <w:numId w:val="0"/>
      </w:numPr>
      <w:spacing w:line="280" w:lineRule="atLeast"/>
    </w:pPr>
  </w:style>
  <w:style w:type="paragraph" w:customStyle="1" w:styleId="ELEXONHeading2Unnumbered">
    <w:name w:val="ELEXON Heading 2 Unnumbered"/>
    <w:basedOn w:val="ELEXONHeading2"/>
    <w:next w:val="ELEXONBody1"/>
    <w:pPr>
      <w:numPr>
        <w:ilvl w:val="0"/>
        <w:numId w:val="0"/>
      </w:numPr>
      <w:spacing w:line="240" w:lineRule="atLeast"/>
    </w:pPr>
  </w:style>
  <w:style w:type="paragraph" w:customStyle="1" w:styleId="ELEXONHeading3Unnumbered">
    <w:name w:val="ELEXON Heading 3 Unnumbered"/>
    <w:basedOn w:val="ELEXONHeading3"/>
    <w:next w:val="ELEXONBody1"/>
    <w:pPr>
      <w:numPr>
        <w:ilvl w:val="0"/>
        <w:numId w:val="0"/>
      </w:numPr>
      <w:spacing w:line="280" w:lineRule="atLeast"/>
    </w:pPr>
  </w:style>
  <w:style w:type="paragraph" w:customStyle="1" w:styleId="ELEXONHeading4Unnumbered">
    <w:name w:val="ELEXON Heading 4 Unnumbered"/>
    <w:basedOn w:val="ELEXONHeading4"/>
    <w:next w:val="ELEXONBody1"/>
    <w:pPr>
      <w:numPr>
        <w:ilvl w:val="0"/>
        <w:numId w:val="0"/>
      </w:numPr>
      <w:spacing w:line="280" w:lineRule="atLeast"/>
    </w:pPr>
  </w:style>
  <w:style w:type="paragraph" w:customStyle="1" w:styleId="ELEXONDate">
    <w:name w:val="ELEXON Date"/>
    <w:basedOn w:val="Normal"/>
    <w:next w:val="Normal"/>
    <w:pPr>
      <w:keepNext/>
      <w:tabs>
        <w:tab w:val="clear" w:pos="567"/>
      </w:tabs>
      <w:spacing w:line="240" w:lineRule="auto"/>
      <w:jc w:val="right"/>
      <w:outlineLvl w:val="4"/>
    </w:pPr>
    <w:rPr>
      <w:sz w:val="28"/>
    </w:rPr>
  </w:style>
  <w:style w:type="paragraph" w:customStyle="1" w:styleId="ELEXONDocumentTitle">
    <w:name w:val="ELEXON Document Title"/>
    <w:basedOn w:val="ELEXONDocumentTitle-LeftAligned"/>
    <w:next w:val="ELEXONBody1"/>
    <w:semiHidden/>
    <w:pPr>
      <w:jc w:val="right"/>
    </w:pPr>
  </w:style>
  <w:style w:type="paragraph" w:customStyle="1" w:styleId="ELEXONDocumentTitle-LeftAligned">
    <w:name w:val="ELEXON Document Title - Left Aligned"/>
    <w:basedOn w:val="Normal"/>
    <w:next w:val="ELEXONBody1"/>
    <w:pPr>
      <w:keepNext/>
      <w:spacing w:before="420" w:after="0" w:line="400" w:lineRule="exact"/>
    </w:pPr>
    <w:rPr>
      <w:b/>
      <w:sz w:val="28"/>
    </w:rPr>
  </w:style>
  <w:style w:type="paragraph" w:styleId="TOC1">
    <w:name w:val="toc 1"/>
    <w:basedOn w:val="Normal"/>
    <w:next w:val="Normal"/>
    <w:uiPriority w:val="39"/>
    <w:pPr>
      <w:tabs>
        <w:tab w:val="clear" w:pos="567"/>
        <w:tab w:val="left" w:pos="851"/>
        <w:tab w:val="right" w:pos="9072"/>
      </w:tabs>
      <w:suppressAutoHyphens/>
      <w:spacing w:after="120" w:line="240" w:lineRule="auto"/>
      <w:ind w:left="709" w:hanging="709"/>
      <w:jc w:val="both"/>
    </w:pPr>
    <w:rPr>
      <w:rFonts w:ascii="Times New Roman Bold" w:hAnsi="Times New Roman Bold"/>
      <w:b/>
      <w:noProof/>
      <w:sz w:val="24"/>
    </w:rPr>
  </w:style>
  <w:style w:type="paragraph" w:styleId="TOC2">
    <w:name w:val="toc 2"/>
    <w:basedOn w:val="Normal"/>
    <w:next w:val="Normal"/>
    <w:uiPriority w:val="39"/>
    <w:pPr>
      <w:tabs>
        <w:tab w:val="clear" w:pos="567"/>
        <w:tab w:val="left" w:pos="851"/>
        <w:tab w:val="right" w:pos="9072"/>
      </w:tabs>
      <w:spacing w:after="120" w:line="240" w:lineRule="auto"/>
      <w:ind w:left="709" w:hanging="709"/>
    </w:pPr>
    <w:rPr>
      <w:rFonts w:ascii="Times New Roman Bold" w:hAnsi="Times New Roman Bold"/>
      <w:b/>
    </w:rPr>
  </w:style>
  <w:style w:type="paragraph" w:styleId="TOC3">
    <w:name w:val="toc 3"/>
    <w:basedOn w:val="Normal"/>
    <w:next w:val="Normal"/>
    <w:semiHidden/>
    <w:pPr>
      <w:tabs>
        <w:tab w:val="clear" w:pos="567"/>
        <w:tab w:val="left" w:pos="709"/>
        <w:tab w:val="right" w:pos="9072"/>
      </w:tabs>
      <w:spacing w:after="80" w:line="240" w:lineRule="auto"/>
      <w:ind w:left="709" w:hanging="709"/>
    </w:pPr>
  </w:style>
  <w:style w:type="character" w:styleId="Hyperlink">
    <w:name w:val="Hyperlink"/>
    <w:basedOn w:val="DefaultParagraphFont"/>
    <w:uiPriority w:val="99"/>
    <w:rPr>
      <w:color w:val="0000FF"/>
      <w:u w:val="single"/>
    </w:rPr>
  </w:style>
  <w:style w:type="paragraph" w:customStyle="1" w:styleId="ELEXONTOC1">
    <w:name w:val="ELEXON TOC1"/>
    <w:basedOn w:val="TOC1"/>
    <w:next w:val="ELEXONBody1"/>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8"/>
      </w:numPr>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Normal"/>
    <w:pPr>
      <w:numPr>
        <w:numId w:val="7"/>
      </w:numPr>
    </w:pPr>
  </w:style>
  <w:style w:type="paragraph" w:styleId="ListNumber3">
    <w:name w:val="List Number 3"/>
    <w:basedOn w:val="Normal"/>
    <w:pPr>
      <w:numPr>
        <w:numId w:val="1"/>
      </w:numPr>
    </w:pPr>
  </w:style>
  <w:style w:type="paragraph" w:styleId="ListNumber4">
    <w:name w:val="List Number 4"/>
    <w:basedOn w:val="Normal"/>
    <w:pPr>
      <w:numPr>
        <w:numId w:val="1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alloonText">
    <w:name w:val="Balloon Text"/>
    <w:basedOn w:val="Normal"/>
    <w:semiHidden/>
    <w:rPr>
      <w:rFonts w:cs="Tahoma"/>
      <w:sz w:val="16"/>
      <w:szCs w:val="16"/>
    </w:rPr>
  </w:style>
  <w:style w:type="paragraph" w:styleId="Header">
    <w:name w:val="header"/>
    <w:basedOn w:val="Normal"/>
    <w:pPr>
      <w:tabs>
        <w:tab w:val="clear" w:pos="567"/>
        <w:tab w:val="center" w:pos="4153"/>
        <w:tab w:val="right" w:pos="8306"/>
      </w:tabs>
    </w:pPr>
  </w:style>
  <w:style w:type="paragraph" w:styleId="Footer">
    <w:name w:val="footer"/>
    <w:basedOn w:val="Normal"/>
    <w:pPr>
      <w:tabs>
        <w:tab w:val="clear" w:pos="567"/>
        <w:tab w:val="center" w:pos="4153"/>
        <w:tab w:val="right" w:pos="8306"/>
      </w:tabs>
    </w:pPr>
  </w:style>
  <w:style w:type="character" w:styleId="PageNumber">
    <w:name w:val="page number"/>
    <w:basedOn w:val="DefaultParagraphFont"/>
  </w:style>
  <w:style w:type="paragraph" w:customStyle="1" w:styleId="TGNheading1">
    <w:name w:val="TGN heading 1"/>
    <w:basedOn w:val="Normal"/>
    <w:pPr>
      <w:numPr>
        <w:numId w:val="18"/>
      </w:numPr>
      <w:tabs>
        <w:tab w:val="clear" w:pos="567"/>
      </w:tabs>
      <w:spacing w:after="0" w:line="240" w:lineRule="auto"/>
    </w:pPr>
    <w:rPr>
      <w:rFonts w:ascii="Arial" w:eastAsia="Times New Roman" w:hAnsi="Arial"/>
      <w:lang w:eastAsia="en-GB"/>
    </w:rPr>
  </w:style>
  <w:style w:type="paragraph" w:customStyle="1" w:styleId="tgnheading111">
    <w:name w:val="tgn heading 1.1.1"/>
    <w:basedOn w:val="Normal"/>
    <w:pPr>
      <w:numPr>
        <w:ilvl w:val="1"/>
        <w:numId w:val="18"/>
      </w:numPr>
      <w:tabs>
        <w:tab w:val="clear" w:pos="567"/>
      </w:tabs>
      <w:spacing w:after="0" w:line="240" w:lineRule="auto"/>
    </w:pPr>
    <w:rPr>
      <w:rFonts w:ascii="Arial" w:eastAsia="Times New Roman" w:hAnsi="Arial"/>
      <w:lang w:eastAsia="en-GB"/>
    </w:rPr>
  </w:style>
  <w:style w:type="character" w:customStyle="1" w:styleId="Heading1Char">
    <w:name w:val="Heading 1 Char"/>
    <w:basedOn w:val="DefaultParagraphFont"/>
    <w:rPr>
      <w:rFonts w:ascii="Tahoma" w:eastAsia="Times" w:hAnsi="Tahoma"/>
      <w:b/>
      <w:lang w:val="en-GB" w:eastAsia="en-US" w:bidi="ar-SA"/>
    </w:rPr>
  </w:style>
  <w:style w:type="character" w:customStyle="1" w:styleId="ELEXONHeading2Char">
    <w:name w:val="ELEXON Heading 2 Char"/>
    <w:basedOn w:val="Heading1Char"/>
    <w:rPr>
      <w:rFonts w:ascii="Tahoma" w:eastAsia="Times" w:hAnsi="Tahoma"/>
      <w:b/>
      <w:sz w:val="24"/>
      <w:lang w:val="en-GB" w:eastAsia="en-US" w:bidi="ar-SA"/>
    </w:rPr>
  </w:style>
  <w:style w:type="character" w:customStyle="1" w:styleId="ELEXONHeading3Char">
    <w:name w:val="ELEXON Heading 3 Char"/>
    <w:basedOn w:val="ELEXONHeading2Char"/>
    <w:rPr>
      <w:rFonts w:ascii="Tahoma" w:eastAsia="Times" w:hAnsi="Tahoma"/>
      <w:b/>
      <w:sz w:val="24"/>
      <w:lang w:val="en-GB" w:eastAsia="en-US" w:bidi="ar-SA"/>
    </w:rPr>
  </w:style>
  <w:style w:type="character" w:customStyle="1" w:styleId="ELEXONHeading3UnnumberedChar">
    <w:name w:val="ELEXON Heading 3 Unnumbered Char"/>
    <w:basedOn w:val="ELEXONHeading3Char"/>
    <w:rPr>
      <w:rFonts w:ascii="Tahoma" w:eastAsia="Times" w:hAnsi="Tahoma"/>
      <w:b/>
      <w:sz w:val="24"/>
      <w:lang w:val="en-GB" w:eastAsia="en-US" w:bidi="ar-SA"/>
    </w:rPr>
  </w:style>
  <w:style w:type="paragraph" w:styleId="TOC4">
    <w:name w:val="toc 4"/>
    <w:basedOn w:val="Normal"/>
    <w:next w:val="Normal"/>
    <w:semiHidden/>
    <w:pPr>
      <w:tabs>
        <w:tab w:val="clear" w:pos="567"/>
        <w:tab w:val="left" w:pos="1077"/>
        <w:tab w:val="right" w:leader="dot" w:pos="8222"/>
      </w:tabs>
      <w:ind w:left="601"/>
    </w:pPr>
  </w:style>
  <w:style w:type="character" w:customStyle="1" w:styleId="ELEXONHeading2UnnumberedChar">
    <w:name w:val="ELEXON Heading 2 Unnumbered Char"/>
    <w:basedOn w:val="ELEXONHeading2Char"/>
    <w:rPr>
      <w:rFonts w:ascii="Tahoma" w:eastAsia="Times" w:hAnsi="Tahoma"/>
      <w:b/>
      <w:sz w:val="24"/>
      <w:lang w:val="en-GB"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ELEXONBodyBoldAllCaps">
    <w:name w:val="ELEXON Body Bold All Caps"/>
    <w:basedOn w:val="Heading1"/>
    <w:next w:val="Normal"/>
    <w:pPr>
      <w:numPr>
        <w:numId w:val="0"/>
      </w:numPr>
      <w:tabs>
        <w:tab w:val="num" w:pos="404"/>
        <w:tab w:val="right" w:pos="9072"/>
      </w:tabs>
      <w:spacing w:before="280"/>
      <w:ind w:left="404" w:hanging="360"/>
      <w:jc w:val="both"/>
    </w:pPr>
    <w:rPr>
      <w:caps/>
    </w:rPr>
  </w:style>
  <w:style w:type="character" w:customStyle="1" w:styleId="ELEXONBody1Char">
    <w:name w:val="ELEXON Body1 Char"/>
    <w:basedOn w:val="DefaultParagraphFont"/>
    <w:rPr>
      <w:rFonts w:ascii="Tahoma" w:eastAsia="Times" w:hAnsi="Tahoma"/>
      <w:lang w:val="en-GB" w:eastAsia="en-US" w:bidi="ar-SA"/>
    </w:rPr>
  </w:style>
  <w:style w:type="paragraph" w:customStyle="1" w:styleId="Document1">
    <w:name w:val="Document 1"/>
    <w:pPr>
      <w:keepNext/>
      <w:keepLines/>
      <w:tabs>
        <w:tab w:val="left" w:pos="-720"/>
      </w:tabs>
      <w:suppressAutoHyphens/>
    </w:pPr>
    <w:rPr>
      <w:rFonts w:ascii="Courier New" w:eastAsia="Times New Roman" w:hAnsi="Courier New"/>
      <w:sz w:val="24"/>
      <w:lang w:val="en-US" w:eastAsia="en-US"/>
    </w:rPr>
  </w:style>
  <w:style w:type="paragraph" w:styleId="DocumentMap">
    <w:name w:val="Document Map"/>
    <w:basedOn w:val="Normal"/>
    <w:semiHidden/>
    <w:pPr>
      <w:shd w:val="clear" w:color="auto" w:fill="000080"/>
    </w:pPr>
    <w:rPr>
      <w:rFonts w:cs="Tahoma"/>
    </w:rPr>
  </w:style>
  <w:style w:type="paragraph" w:customStyle="1" w:styleId="TableText">
    <w:name w:val="Table Text"/>
    <w:pPr>
      <w:spacing w:before="113" w:after="113"/>
    </w:pPr>
    <w:rPr>
      <w:rFonts w:ascii="Tahoma" w:eastAsia="Times New Roman" w:hAnsi="Tahoma"/>
      <w:szCs w:val="24"/>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pPr>
      <w:spacing w:after="160"/>
    </w:pPr>
    <w:rPr>
      <w:rFonts w:ascii="Tahoma" w:eastAsia="Times New Roman" w:hAnsi="Tahoma"/>
      <w:sz w:val="16"/>
    </w:rPr>
  </w:style>
  <w:style w:type="paragraph" w:customStyle="1" w:styleId="CoverHeading">
    <w:name w:val="Cover Heading"/>
    <w:link w:val="CoverHeadingChar"/>
    <w:pPr>
      <w:spacing w:before="113" w:after="113"/>
    </w:pPr>
    <w:rPr>
      <w:rFonts w:ascii="Tahoma" w:hAnsi="Tahoma"/>
      <w:b/>
      <w:szCs w:val="24"/>
    </w:rPr>
  </w:style>
  <w:style w:type="character" w:customStyle="1" w:styleId="CoverHeadingChar">
    <w:name w:val="Cover Heading Char"/>
    <w:basedOn w:val="DefaultParagraphFont"/>
    <w:link w:val="CoverHeading"/>
    <w:rPr>
      <w:rFonts w:ascii="Tahoma" w:hAnsi="Tahoma"/>
      <w:b/>
      <w:szCs w:val="24"/>
      <w:lang w:val="en-GB" w:eastAsia="en-GB" w:bidi="ar-SA"/>
    </w:rPr>
  </w:style>
  <w:style w:type="character" w:customStyle="1" w:styleId="StyleTimesNewRoman12ptBoldUnderline">
    <w:name w:val="Style Times New Roman 12 pt Bold Underline"/>
    <w:basedOn w:val="DefaultParagraphFont"/>
    <w:rPr>
      <w:rFonts w:ascii="Times New Roman" w:hAnsi="Times New Roman"/>
      <w:b/>
      <w:bCs/>
      <w:sz w:val="24"/>
      <w:u w:val="none"/>
    </w:rPr>
  </w:style>
  <w:style w:type="paragraph" w:customStyle="1" w:styleId="StyleELEXONHeading3UnnumberedTimesNewRoman12ptBefore">
    <w:name w:val="Style ELEXON Heading 3 Unnumbered + Times New Roman 12 pt Before:..."/>
    <w:basedOn w:val="ELEXONHeading3Unnumbered"/>
    <w:pPr>
      <w:spacing w:before="0" w:after="240" w:line="240" w:lineRule="auto"/>
    </w:pPr>
    <w:rPr>
      <w:rFonts w:eastAsia="Times New Roman"/>
      <w:b w:val="0"/>
      <w:bCs/>
      <w:sz w:val="24"/>
    </w:rPr>
  </w:style>
  <w:style w:type="paragraph" w:customStyle="1" w:styleId="StyleTimesNewRoman12ptBoldLeft05cmHanging1cm">
    <w:name w:val="Style Times New Roman 12 pt Bold Left:  0.5 cm Hanging:  1 cm ..."/>
    <w:basedOn w:val="Normal"/>
    <w:pPr>
      <w:spacing w:after="240" w:line="240" w:lineRule="auto"/>
      <w:ind w:left="851" w:hanging="567"/>
    </w:pPr>
    <w:rPr>
      <w:rFonts w:eastAsia="Times New Roman"/>
      <w:bCs/>
      <w:i/>
      <w:sz w:val="24"/>
    </w:rPr>
  </w:style>
  <w:style w:type="paragraph" w:customStyle="1" w:styleId="StyleTimesNewRoman12ptBoldLeft05cmHanging15cm">
    <w:name w:val="Style Times New Roman 12 pt Bold Left:  0.5 cm Hanging:  1.5 cm..."/>
    <w:basedOn w:val="Normal"/>
    <w:pPr>
      <w:spacing w:after="240" w:line="240" w:lineRule="auto"/>
      <w:ind w:left="1135" w:hanging="851"/>
    </w:pPr>
    <w:rPr>
      <w:rFonts w:eastAsia="Times New Roman"/>
      <w:bCs/>
      <w:i/>
      <w:sz w:val="24"/>
    </w:rPr>
  </w:style>
  <w:style w:type="paragraph" w:customStyle="1" w:styleId="StyleELEXONHeading2UnnumberedTimesNewRomanBefore0pt">
    <w:name w:val="Style ELEXON Heading 2 Unnumbered + Times New Roman Before:  0 pt..."/>
    <w:basedOn w:val="ELEXONHeading2Unnumbered"/>
    <w:pPr>
      <w:tabs>
        <w:tab w:val="left" w:pos="851"/>
      </w:tabs>
      <w:spacing w:before="0" w:after="240" w:line="240" w:lineRule="auto"/>
    </w:pPr>
    <w:rPr>
      <w:rFonts w:eastAsia="Times New Roman"/>
      <w:bCs/>
    </w:rPr>
  </w:style>
  <w:style w:type="paragraph" w:customStyle="1" w:styleId="StyleELEXONHeading1UnnumberedTimesNewRomanLeft0cmH">
    <w:name w:val="Style ELEXON Heading 1 Unnumbered + Times New Roman Left:  0 cm H..."/>
    <w:basedOn w:val="ELEXONHeading1Unnumbered"/>
    <w:pPr>
      <w:ind w:left="851" w:hanging="851"/>
    </w:pPr>
    <w:rPr>
      <w:rFonts w:eastAsia="Times New Roman"/>
      <w:bCs/>
    </w:rPr>
  </w:style>
  <w:style w:type="paragraph" w:customStyle="1" w:styleId="StyleTimesNewRoman12ptBoldJustifiedAfter12ptLine">
    <w:name w:val="Style Times New Roman 12 pt Bold Justified After:  12 pt Line ..."/>
    <w:basedOn w:val="Normal"/>
    <w:pPr>
      <w:spacing w:after="240" w:line="240" w:lineRule="auto"/>
      <w:ind w:left="709" w:hanging="709"/>
      <w:jc w:val="both"/>
    </w:pPr>
    <w:rPr>
      <w:rFonts w:eastAsia="Times New Roman"/>
      <w:b/>
      <w:bCs/>
      <w:sz w:val="24"/>
    </w:rPr>
  </w:style>
  <w:style w:type="paragraph" w:customStyle="1" w:styleId="StyleTimesNewRoman12ptJustifiedLeft15cmAfter12">
    <w:name w:val="Style Times New Roman 12 pt Justified Left:  1.5 cm After:  12 ..."/>
    <w:basedOn w:val="Normal"/>
    <w:pPr>
      <w:spacing w:after="240" w:line="240" w:lineRule="auto"/>
      <w:ind w:left="709"/>
      <w:jc w:val="both"/>
    </w:pPr>
    <w:rPr>
      <w:rFonts w:eastAsia="Times New Roman"/>
      <w:sz w:val="24"/>
    </w:rPr>
  </w:style>
  <w:style w:type="paragraph" w:styleId="Revision">
    <w:name w:val="Revision"/>
    <w:hidden/>
    <w:uiPriority w:val="99"/>
    <w:semiHidden/>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4F2-01A6-4B0E-AD35-AB0BD513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E1 Meter Calibration Report for Calendar Year</vt:lpstr>
    </vt:vector>
  </TitlesOfParts>
  <Company>ELEXON</Company>
  <LinksUpToDate>false</LinksUpToDate>
  <CharactersWithSpaces>347</CharactersWithSpaces>
  <SharedDoc>false</SharedDoc>
  <HLinks>
    <vt:vector size="180" baseType="variant">
      <vt:variant>
        <vt:i4>5177455</vt:i4>
      </vt:variant>
      <vt:variant>
        <vt:i4>189</vt:i4>
      </vt:variant>
      <vt:variant>
        <vt:i4>0</vt:i4>
      </vt:variant>
      <vt:variant>
        <vt:i4>5</vt:i4>
      </vt:variant>
      <vt:variant>
        <vt:lpwstr>mailto:cservices@bsigroup.com</vt:lpwstr>
      </vt:variant>
      <vt:variant>
        <vt:lpwstr/>
      </vt:variant>
      <vt:variant>
        <vt:i4>6225932</vt:i4>
      </vt:variant>
      <vt:variant>
        <vt:i4>186</vt:i4>
      </vt:variant>
      <vt:variant>
        <vt:i4>0</vt:i4>
      </vt:variant>
      <vt:variant>
        <vt:i4>5</vt:i4>
      </vt:variant>
      <vt:variant>
        <vt:lpwstr>http://www.elexon.co.uk/</vt:lpwstr>
      </vt:variant>
      <vt:variant>
        <vt:lpwstr/>
      </vt:variant>
      <vt:variant>
        <vt:i4>1835064</vt:i4>
      </vt:variant>
      <vt:variant>
        <vt:i4>176</vt:i4>
      </vt:variant>
      <vt:variant>
        <vt:i4>0</vt:i4>
      </vt:variant>
      <vt:variant>
        <vt:i4>5</vt:i4>
      </vt:variant>
      <vt:variant>
        <vt:lpwstr/>
      </vt:variant>
      <vt:variant>
        <vt:lpwstr>_Toc251225990</vt:lpwstr>
      </vt:variant>
      <vt:variant>
        <vt:i4>1900600</vt:i4>
      </vt:variant>
      <vt:variant>
        <vt:i4>170</vt:i4>
      </vt:variant>
      <vt:variant>
        <vt:i4>0</vt:i4>
      </vt:variant>
      <vt:variant>
        <vt:i4>5</vt:i4>
      </vt:variant>
      <vt:variant>
        <vt:lpwstr/>
      </vt:variant>
      <vt:variant>
        <vt:lpwstr>_Toc251225989</vt:lpwstr>
      </vt:variant>
      <vt:variant>
        <vt:i4>1900600</vt:i4>
      </vt:variant>
      <vt:variant>
        <vt:i4>164</vt:i4>
      </vt:variant>
      <vt:variant>
        <vt:i4>0</vt:i4>
      </vt:variant>
      <vt:variant>
        <vt:i4>5</vt:i4>
      </vt:variant>
      <vt:variant>
        <vt:lpwstr/>
      </vt:variant>
      <vt:variant>
        <vt:lpwstr>_Toc251225988</vt:lpwstr>
      </vt:variant>
      <vt:variant>
        <vt:i4>1900600</vt:i4>
      </vt:variant>
      <vt:variant>
        <vt:i4>158</vt:i4>
      </vt:variant>
      <vt:variant>
        <vt:i4>0</vt:i4>
      </vt:variant>
      <vt:variant>
        <vt:i4>5</vt:i4>
      </vt:variant>
      <vt:variant>
        <vt:lpwstr/>
      </vt:variant>
      <vt:variant>
        <vt:lpwstr>_Toc251225987</vt:lpwstr>
      </vt:variant>
      <vt:variant>
        <vt:i4>1900600</vt:i4>
      </vt:variant>
      <vt:variant>
        <vt:i4>152</vt:i4>
      </vt:variant>
      <vt:variant>
        <vt:i4>0</vt:i4>
      </vt:variant>
      <vt:variant>
        <vt:i4>5</vt:i4>
      </vt:variant>
      <vt:variant>
        <vt:lpwstr/>
      </vt:variant>
      <vt:variant>
        <vt:lpwstr>_Toc251225986</vt:lpwstr>
      </vt:variant>
      <vt:variant>
        <vt:i4>1900600</vt:i4>
      </vt:variant>
      <vt:variant>
        <vt:i4>146</vt:i4>
      </vt:variant>
      <vt:variant>
        <vt:i4>0</vt:i4>
      </vt:variant>
      <vt:variant>
        <vt:i4>5</vt:i4>
      </vt:variant>
      <vt:variant>
        <vt:lpwstr/>
      </vt:variant>
      <vt:variant>
        <vt:lpwstr>_Toc251225985</vt:lpwstr>
      </vt:variant>
      <vt:variant>
        <vt:i4>1900600</vt:i4>
      </vt:variant>
      <vt:variant>
        <vt:i4>140</vt:i4>
      </vt:variant>
      <vt:variant>
        <vt:i4>0</vt:i4>
      </vt:variant>
      <vt:variant>
        <vt:i4>5</vt:i4>
      </vt:variant>
      <vt:variant>
        <vt:lpwstr/>
      </vt:variant>
      <vt:variant>
        <vt:lpwstr>_Toc251225984</vt:lpwstr>
      </vt:variant>
      <vt:variant>
        <vt:i4>1900600</vt:i4>
      </vt:variant>
      <vt:variant>
        <vt:i4>134</vt:i4>
      </vt:variant>
      <vt:variant>
        <vt:i4>0</vt:i4>
      </vt:variant>
      <vt:variant>
        <vt:i4>5</vt:i4>
      </vt:variant>
      <vt:variant>
        <vt:lpwstr/>
      </vt:variant>
      <vt:variant>
        <vt:lpwstr>_Toc251225983</vt:lpwstr>
      </vt:variant>
      <vt:variant>
        <vt:i4>1900600</vt:i4>
      </vt:variant>
      <vt:variant>
        <vt:i4>128</vt:i4>
      </vt:variant>
      <vt:variant>
        <vt:i4>0</vt:i4>
      </vt:variant>
      <vt:variant>
        <vt:i4>5</vt:i4>
      </vt:variant>
      <vt:variant>
        <vt:lpwstr/>
      </vt:variant>
      <vt:variant>
        <vt:lpwstr>_Toc251225982</vt:lpwstr>
      </vt:variant>
      <vt:variant>
        <vt:i4>1900600</vt:i4>
      </vt:variant>
      <vt:variant>
        <vt:i4>122</vt:i4>
      </vt:variant>
      <vt:variant>
        <vt:i4>0</vt:i4>
      </vt:variant>
      <vt:variant>
        <vt:i4>5</vt:i4>
      </vt:variant>
      <vt:variant>
        <vt:lpwstr/>
      </vt:variant>
      <vt:variant>
        <vt:lpwstr>_Toc251225981</vt:lpwstr>
      </vt:variant>
      <vt:variant>
        <vt:i4>1900600</vt:i4>
      </vt:variant>
      <vt:variant>
        <vt:i4>116</vt:i4>
      </vt:variant>
      <vt:variant>
        <vt:i4>0</vt:i4>
      </vt:variant>
      <vt:variant>
        <vt:i4>5</vt:i4>
      </vt:variant>
      <vt:variant>
        <vt:lpwstr/>
      </vt:variant>
      <vt:variant>
        <vt:lpwstr>_Toc251225980</vt:lpwstr>
      </vt:variant>
      <vt:variant>
        <vt:i4>1179704</vt:i4>
      </vt:variant>
      <vt:variant>
        <vt:i4>110</vt:i4>
      </vt:variant>
      <vt:variant>
        <vt:i4>0</vt:i4>
      </vt:variant>
      <vt:variant>
        <vt:i4>5</vt:i4>
      </vt:variant>
      <vt:variant>
        <vt:lpwstr/>
      </vt:variant>
      <vt:variant>
        <vt:lpwstr>_Toc251225979</vt:lpwstr>
      </vt:variant>
      <vt:variant>
        <vt:i4>1179704</vt:i4>
      </vt:variant>
      <vt:variant>
        <vt:i4>104</vt:i4>
      </vt:variant>
      <vt:variant>
        <vt:i4>0</vt:i4>
      </vt:variant>
      <vt:variant>
        <vt:i4>5</vt:i4>
      </vt:variant>
      <vt:variant>
        <vt:lpwstr/>
      </vt:variant>
      <vt:variant>
        <vt:lpwstr>_Toc251225978</vt:lpwstr>
      </vt:variant>
      <vt:variant>
        <vt:i4>1179704</vt:i4>
      </vt:variant>
      <vt:variant>
        <vt:i4>98</vt:i4>
      </vt:variant>
      <vt:variant>
        <vt:i4>0</vt:i4>
      </vt:variant>
      <vt:variant>
        <vt:i4>5</vt:i4>
      </vt:variant>
      <vt:variant>
        <vt:lpwstr/>
      </vt:variant>
      <vt:variant>
        <vt:lpwstr>_Toc251225977</vt:lpwstr>
      </vt:variant>
      <vt:variant>
        <vt:i4>1179704</vt:i4>
      </vt:variant>
      <vt:variant>
        <vt:i4>92</vt:i4>
      </vt:variant>
      <vt:variant>
        <vt:i4>0</vt:i4>
      </vt:variant>
      <vt:variant>
        <vt:i4>5</vt:i4>
      </vt:variant>
      <vt:variant>
        <vt:lpwstr/>
      </vt:variant>
      <vt:variant>
        <vt:lpwstr>_Toc251225976</vt:lpwstr>
      </vt:variant>
      <vt:variant>
        <vt:i4>1179704</vt:i4>
      </vt:variant>
      <vt:variant>
        <vt:i4>86</vt:i4>
      </vt:variant>
      <vt:variant>
        <vt:i4>0</vt:i4>
      </vt:variant>
      <vt:variant>
        <vt:i4>5</vt:i4>
      </vt:variant>
      <vt:variant>
        <vt:lpwstr/>
      </vt:variant>
      <vt:variant>
        <vt:lpwstr>_Toc251225975</vt:lpwstr>
      </vt:variant>
      <vt:variant>
        <vt:i4>1179704</vt:i4>
      </vt:variant>
      <vt:variant>
        <vt:i4>80</vt:i4>
      </vt:variant>
      <vt:variant>
        <vt:i4>0</vt:i4>
      </vt:variant>
      <vt:variant>
        <vt:i4>5</vt:i4>
      </vt:variant>
      <vt:variant>
        <vt:lpwstr/>
      </vt:variant>
      <vt:variant>
        <vt:lpwstr>_Toc251225974</vt:lpwstr>
      </vt:variant>
      <vt:variant>
        <vt:i4>1179704</vt:i4>
      </vt:variant>
      <vt:variant>
        <vt:i4>74</vt:i4>
      </vt:variant>
      <vt:variant>
        <vt:i4>0</vt:i4>
      </vt:variant>
      <vt:variant>
        <vt:i4>5</vt:i4>
      </vt:variant>
      <vt:variant>
        <vt:lpwstr/>
      </vt:variant>
      <vt:variant>
        <vt:lpwstr>_Toc251225973</vt:lpwstr>
      </vt:variant>
      <vt:variant>
        <vt:i4>1179704</vt:i4>
      </vt:variant>
      <vt:variant>
        <vt:i4>68</vt:i4>
      </vt:variant>
      <vt:variant>
        <vt:i4>0</vt:i4>
      </vt:variant>
      <vt:variant>
        <vt:i4>5</vt:i4>
      </vt:variant>
      <vt:variant>
        <vt:lpwstr/>
      </vt:variant>
      <vt:variant>
        <vt:lpwstr>_Toc251225972</vt:lpwstr>
      </vt:variant>
      <vt:variant>
        <vt:i4>1179704</vt:i4>
      </vt:variant>
      <vt:variant>
        <vt:i4>62</vt:i4>
      </vt:variant>
      <vt:variant>
        <vt:i4>0</vt:i4>
      </vt:variant>
      <vt:variant>
        <vt:i4>5</vt:i4>
      </vt:variant>
      <vt:variant>
        <vt:lpwstr/>
      </vt:variant>
      <vt:variant>
        <vt:lpwstr>_Toc251225971</vt:lpwstr>
      </vt:variant>
      <vt:variant>
        <vt:i4>1179704</vt:i4>
      </vt:variant>
      <vt:variant>
        <vt:i4>56</vt:i4>
      </vt:variant>
      <vt:variant>
        <vt:i4>0</vt:i4>
      </vt:variant>
      <vt:variant>
        <vt:i4>5</vt:i4>
      </vt:variant>
      <vt:variant>
        <vt:lpwstr/>
      </vt:variant>
      <vt:variant>
        <vt:lpwstr>_Toc251225970</vt:lpwstr>
      </vt:variant>
      <vt:variant>
        <vt:i4>1245240</vt:i4>
      </vt:variant>
      <vt:variant>
        <vt:i4>50</vt:i4>
      </vt:variant>
      <vt:variant>
        <vt:i4>0</vt:i4>
      </vt:variant>
      <vt:variant>
        <vt:i4>5</vt:i4>
      </vt:variant>
      <vt:variant>
        <vt:lpwstr/>
      </vt:variant>
      <vt:variant>
        <vt:lpwstr>_Toc251225969</vt:lpwstr>
      </vt:variant>
      <vt:variant>
        <vt:i4>1245240</vt:i4>
      </vt:variant>
      <vt:variant>
        <vt:i4>44</vt:i4>
      </vt:variant>
      <vt:variant>
        <vt:i4>0</vt:i4>
      </vt:variant>
      <vt:variant>
        <vt:i4>5</vt:i4>
      </vt:variant>
      <vt:variant>
        <vt:lpwstr/>
      </vt:variant>
      <vt:variant>
        <vt:lpwstr>_Toc251225968</vt:lpwstr>
      </vt:variant>
      <vt:variant>
        <vt:i4>1245240</vt:i4>
      </vt:variant>
      <vt:variant>
        <vt:i4>38</vt:i4>
      </vt:variant>
      <vt:variant>
        <vt:i4>0</vt:i4>
      </vt:variant>
      <vt:variant>
        <vt:i4>5</vt:i4>
      </vt:variant>
      <vt:variant>
        <vt:lpwstr/>
      </vt:variant>
      <vt:variant>
        <vt:lpwstr>_Toc251225967</vt:lpwstr>
      </vt:variant>
      <vt:variant>
        <vt:i4>1245240</vt:i4>
      </vt:variant>
      <vt:variant>
        <vt:i4>32</vt:i4>
      </vt:variant>
      <vt:variant>
        <vt:i4>0</vt:i4>
      </vt:variant>
      <vt:variant>
        <vt:i4>5</vt:i4>
      </vt:variant>
      <vt:variant>
        <vt:lpwstr/>
      </vt:variant>
      <vt:variant>
        <vt:lpwstr>_Toc251225966</vt:lpwstr>
      </vt:variant>
      <vt:variant>
        <vt:i4>1245240</vt:i4>
      </vt:variant>
      <vt:variant>
        <vt:i4>26</vt:i4>
      </vt:variant>
      <vt:variant>
        <vt:i4>0</vt:i4>
      </vt:variant>
      <vt:variant>
        <vt:i4>5</vt:i4>
      </vt:variant>
      <vt:variant>
        <vt:lpwstr/>
      </vt:variant>
      <vt:variant>
        <vt:lpwstr>_Toc251225965</vt:lpwstr>
      </vt:variant>
      <vt:variant>
        <vt:i4>1245240</vt:i4>
      </vt:variant>
      <vt:variant>
        <vt:i4>20</vt:i4>
      </vt:variant>
      <vt:variant>
        <vt:i4>0</vt:i4>
      </vt:variant>
      <vt:variant>
        <vt:i4>5</vt:i4>
      </vt:variant>
      <vt:variant>
        <vt:lpwstr/>
      </vt:variant>
      <vt:variant>
        <vt:lpwstr>_Toc251225964</vt:lpwstr>
      </vt:variant>
      <vt:variant>
        <vt:i4>1245240</vt:i4>
      </vt:variant>
      <vt:variant>
        <vt:i4>14</vt:i4>
      </vt:variant>
      <vt:variant>
        <vt:i4>0</vt:i4>
      </vt:variant>
      <vt:variant>
        <vt:i4>5</vt:i4>
      </vt:variant>
      <vt:variant>
        <vt:lpwstr/>
      </vt:variant>
      <vt:variant>
        <vt:lpwstr>_Toc251225963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 Meter Calibration Report for Calendar Year</dc:title>
  <dc:subject>E1 Meter Calibration Report for Calendar Year</dc:subject>
  <dc:creator>ELEXON</dc:creator>
  <cp:keywords>E1 Meter Calibration Report for Calendar Year</cp:keywords>
  <cp:lastModifiedBy>Deborah Chapman</cp:lastModifiedBy>
  <cp:revision>4</cp:revision>
  <cp:lastPrinted>2018-10-18T06:47:00Z</cp:lastPrinted>
  <dcterms:created xsi:type="dcterms:W3CDTF">2019-07-01T11:51:00Z</dcterms:created>
  <dcterms:modified xsi:type="dcterms:W3CDTF">2019-07-01T11:58:00Z</dcterms:modified>
  <cp:category>Code of Practice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 Date">
    <vt:lpwstr>27 June 2019</vt:lpwstr>
  </property>
  <property fmtid="{D5CDD505-2E9C-101B-9397-08002B2CF9AE}" pid="3" name="Version Number">
    <vt:lpwstr>Version 12.0</vt:lpwstr>
  </property>
</Properties>
</file>